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7" w:rsidRPr="00DC10F6" w:rsidRDefault="008E6527" w:rsidP="009C569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108585</wp:posOffset>
            </wp:positionV>
            <wp:extent cx="704850" cy="88582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10F6">
        <w:rPr>
          <w:rFonts w:ascii="Times New Roman" w:hAnsi="Times New Roman"/>
          <w:b/>
          <w:snapToGrid w:val="0"/>
          <w:sz w:val="24"/>
          <w:szCs w:val="24"/>
        </w:rPr>
        <w:t>ДУМА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/>
          <w:b/>
          <w:snapToGrid w:val="0"/>
          <w:sz w:val="24"/>
          <w:szCs w:val="24"/>
        </w:rPr>
        <w:t>Муниципального образования «Баяндаевский район»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/>
          <w:b/>
          <w:snapToGrid w:val="0"/>
          <w:sz w:val="24"/>
          <w:szCs w:val="24"/>
        </w:rPr>
        <w:t>Иркутской области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/>
          <w:b/>
          <w:snapToGrid w:val="0"/>
          <w:sz w:val="24"/>
          <w:szCs w:val="24"/>
        </w:rPr>
        <w:t>РЕШЕНИЕ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/>
          <w:b/>
          <w:snapToGrid w:val="0"/>
          <w:sz w:val="24"/>
          <w:szCs w:val="24"/>
        </w:rPr>
        <w:t xml:space="preserve">от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17F48">
        <w:rPr>
          <w:rFonts w:ascii="Times New Roman" w:hAnsi="Times New Roman"/>
          <w:b/>
          <w:snapToGrid w:val="0"/>
          <w:sz w:val="24"/>
          <w:szCs w:val="24"/>
        </w:rPr>
        <w:softHyphen/>
      </w:r>
      <w:r w:rsidRPr="00917F48">
        <w:rPr>
          <w:rFonts w:ascii="Times New Roman" w:hAnsi="Times New Roman"/>
          <w:b/>
          <w:snapToGrid w:val="0"/>
          <w:sz w:val="24"/>
          <w:szCs w:val="24"/>
        </w:rPr>
        <w:softHyphen/>
      </w:r>
      <w:r w:rsidRPr="00917F48">
        <w:rPr>
          <w:rFonts w:ascii="Times New Roman" w:hAnsi="Times New Roman"/>
          <w:b/>
          <w:snapToGrid w:val="0"/>
          <w:sz w:val="24"/>
          <w:szCs w:val="24"/>
        </w:rPr>
        <w:softHyphen/>
      </w:r>
      <w:r w:rsidR="00EB5FFA">
        <w:rPr>
          <w:rFonts w:ascii="Times New Roman" w:hAnsi="Times New Roman"/>
          <w:b/>
          <w:snapToGrid w:val="0"/>
          <w:sz w:val="24"/>
          <w:szCs w:val="24"/>
        </w:rPr>
        <w:t>«</w:t>
      </w:r>
      <w:r w:rsidR="00E906A7">
        <w:rPr>
          <w:rFonts w:ascii="Times New Roman" w:hAnsi="Times New Roman"/>
          <w:b/>
          <w:snapToGrid w:val="0"/>
          <w:sz w:val="24"/>
          <w:szCs w:val="24"/>
        </w:rPr>
        <w:t>25</w:t>
      </w:r>
      <w:r w:rsidR="00EB5FFA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E906A7">
        <w:rPr>
          <w:rFonts w:ascii="Times New Roman" w:hAnsi="Times New Roman"/>
          <w:b/>
          <w:snapToGrid w:val="0"/>
          <w:sz w:val="24"/>
          <w:szCs w:val="24"/>
        </w:rPr>
        <w:t xml:space="preserve"> марта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B5FFA">
        <w:rPr>
          <w:rFonts w:ascii="Times New Roman" w:hAnsi="Times New Roman"/>
          <w:b/>
          <w:snapToGrid w:val="0"/>
          <w:sz w:val="24"/>
          <w:szCs w:val="24"/>
        </w:rPr>
        <w:t>20</w:t>
      </w:r>
      <w:r w:rsidR="00E906A7">
        <w:rPr>
          <w:rFonts w:ascii="Times New Roman" w:hAnsi="Times New Roman"/>
          <w:b/>
          <w:snapToGrid w:val="0"/>
          <w:sz w:val="24"/>
          <w:szCs w:val="24"/>
        </w:rPr>
        <w:t>15</w:t>
      </w:r>
      <w:r w:rsidRPr="00DC10F6">
        <w:rPr>
          <w:rFonts w:ascii="Times New Roman" w:hAnsi="Times New Roman"/>
          <w:b/>
          <w:snapToGrid w:val="0"/>
          <w:sz w:val="24"/>
          <w:szCs w:val="24"/>
        </w:rPr>
        <w:t xml:space="preserve"> года </w:t>
      </w:r>
      <w:r w:rsidR="00952FD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11844" w:rsidRPr="00677533" w:rsidRDefault="00F11844" w:rsidP="0067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33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системе налогообложения в виде</w:t>
      </w:r>
    </w:p>
    <w:p w:rsidR="00F11844" w:rsidRPr="00677533" w:rsidRDefault="00F11844" w:rsidP="0067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33">
        <w:rPr>
          <w:rFonts w:ascii="Times New Roman" w:hAnsi="Times New Roman" w:cs="Times New Roman"/>
          <w:b/>
          <w:sz w:val="24"/>
          <w:szCs w:val="24"/>
        </w:rPr>
        <w:t>единого налога на вмененный доход для отдельных видов деятельности</w:t>
      </w:r>
    </w:p>
    <w:p w:rsidR="00F11844" w:rsidRPr="00122576" w:rsidRDefault="00F11844" w:rsidP="0067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3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677533">
        <w:rPr>
          <w:rFonts w:ascii="Times New Roman" w:hAnsi="Times New Roman" w:cs="Times New Roman"/>
          <w:b/>
          <w:sz w:val="24"/>
          <w:szCs w:val="24"/>
        </w:rPr>
        <w:t>Баяндаевского</w:t>
      </w:r>
      <w:proofErr w:type="spellEnd"/>
      <w:r w:rsidRPr="0067753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3D636E" w:rsidRPr="00677533">
        <w:rPr>
          <w:rFonts w:ascii="Times New Roman" w:hAnsi="Times New Roman" w:cs="Times New Roman"/>
          <w:b/>
          <w:sz w:val="24"/>
          <w:szCs w:val="24"/>
        </w:rPr>
        <w:t>, утвержденного Р</w:t>
      </w:r>
      <w:r w:rsidR="00B94304" w:rsidRPr="00677533">
        <w:rPr>
          <w:rFonts w:ascii="Times New Roman" w:hAnsi="Times New Roman" w:cs="Times New Roman"/>
          <w:b/>
          <w:sz w:val="24"/>
          <w:szCs w:val="24"/>
        </w:rPr>
        <w:t xml:space="preserve">ешением Думы </w:t>
      </w:r>
      <w:proofErr w:type="spellStart"/>
      <w:r w:rsidR="00B94304" w:rsidRPr="00677533">
        <w:rPr>
          <w:rFonts w:ascii="Times New Roman" w:hAnsi="Times New Roman" w:cs="Times New Roman"/>
          <w:b/>
          <w:sz w:val="24"/>
          <w:szCs w:val="24"/>
        </w:rPr>
        <w:t>Баяндаевского</w:t>
      </w:r>
      <w:proofErr w:type="spellEnd"/>
      <w:r w:rsidR="00B94304" w:rsidRPr="0067753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122576" w:rsidRPr="00677533">
        <w:rPr>
          <w:rFonts w:ascii="Times New Roman" w:hAnsi="Times New Roman" w:cs="Times New Roman"/>
          <w:b/>
          <w:sz w:val="24"/>
          <w:szCs w:val="24"/>
        </w:rPr>
        <w:t xml:space="preserve"> от 29.09.2005 года №</w:t>
      </w:r>
      <w:r w:rsidR="00677533" w:rsidRPr="00677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576" w:rsidRPr="00677533">
        <w:rPr>
          <w:rFonts w:ascii="Times New Roman" w:hAnsi="Times New Roman" w:cs="Times New Roman"/>
          <w:b/>
          <w:sz w:val="24"/>
          <w:szCs w:val="24"/>
        </w:rPr>
        <w:t>9/4</w:t>
      </w:r>
      <w:r w:rsidR="00122576" w:rsidRPr="00122576">
        <w:rPr>
          <w:rFonts w:ascii="Times New Roman" w:hAnsi="Times New Roman" w:cs="Times New Roman"/>
          <w:b/>
          <w:sz w:val="28"/>
          <w:szCs w:val="28"/>
        </w:rPr>
        <w:br/>
      </w:r>
    </w:p>
    <w:p w:rsidR="008E6527" w:rsidRPr="00DC10F6" w:rsidRDefault="00F11844" w:rsidP="00AB2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внесением изменений в Налоговый кодекс РФ, </w:t>
      </w:r>
      <w:r>
        <w:rPr>
          <w:rFonts w:ascii="Times New Roman" w:hAnsi="Times New Roman"/>
          <w:sz w:val="24"/>
          <w:szCs w:val="24"/>
        </w:rPr>
        <w:t>р</w:t>
      </w:r>
      <w:r w:rsidRPr="00DC10F6">
        <w:rPr>
          <w:rFonts w:ascii="Times New Roman" w:hAnsi="Times New Roman"/>
          <w:sz w:val="24"/>
          <w:szCs w:val="24"/>
        </w:rPr>
        <w:t xml:space="preserve">уководствуясь </w:t>
      </w:r>
      <w:r w:rsidRPr="002F42BB">
        <w:rPr>
          <w:rFonts w:ascii="Times New Roman" w:hAnsi="Times New Roman"/>
          <w:sz w:val="24"/>
          <w:szCs w:val="24"/>
        </w:rPr>
        <w:t>ст. 15</w:t>
      </w:r>
      <w:r w:rsidRPr="00DC10F6">
        <w:rPr>
          <w:rFonts w:ascii="Times New Roman" w:hAnsi="Times New Roman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1844">
        <w:rPr>
          <w:rFonts w:ascii="Times New Roman" w:hAnsi="Times New Roman"/>
          <w:sz w:val="24"/>
          <w:szCs w:val="24"/>
        </w:rPr>
        <w:t>ст.ст. 27, 47</w:t>
      </w:r>
      <w:r w:rsidRPr="00DC10F6">
        <w:rPr>
          <w:rFonts w:ascii="Times New Roman" w:hAnsi="Times New Roman"/>
          <w:sz w:val="24"/>
          <w:szCs w:val="24"/>
        </w:rPr>
        <w:t xml:space="preserve">  Устава МО «Баяндаевский район»,</w:t>
      </w:r>
      <w:r w:rsidR="008E6527" w:rsidRPr="00DC10F6">
        <w:rPr>
          <w:rFonts w:ascii="Times New Roman" w:hAnsi="Times New Roman"/>
          <w:sz w:val="24"/>
          <w:szCs w:val="24"/>
        </w:rPr>
        <w:t xml:space="preserve">     </w:t>
      </w:r>
    </w:p>
    <w:p w:rsidR="008E6527" w:rsidRPr="00DC10F6" w:rsidRDefault="008E6527" w:rsidP="008E6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0F6">
        <w:rPr>
          <w:rFonts w:ascii="Times New Roman" w:hAnsi="Times New Roman"/>
          <w:sz w:val="24"/>
          <w:szCs w:val="24"/>
        </w:rPr>
        <w:t>ДУМА РЕШИЛА:</w:t>
      </w:r>
    </w:p>
    <w:p w:rsidR="00F11844" w:rsidRDefault="008E6527" w:rsidP="0067753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185">
        <w:rPr>
          <w:rFonts w:ascii="Times New Roman" w:hAnsi="Times New Roman"/>
          <w:sz w:val="24"/>
          <w:szCs w:val="24"/>
        </w:rPr>
        <w:t xml:space="preserve">Внести изменения </w:t>
      </w:r>
      <w:proofErr w:type="gramStart"/>
      <w:r w:rsidRPr="00B22185">
        <w:rPr>
          <w:rFonts w:ascii="Times New Roman" w:hAnsi="Times New Roman"/>
          <w:sz w:val="24"/>
          <w:szCs w:val="24"/>
        </w:rPr>
        <w:t xml:space="preserve">в </w:t>
      </w:r>
      <w:r w:rsidR="00122576">
        <w:rPr>
          <w:rFonts w:ascii="Times New Roman" w:hAnsi="Times New Roman"/>
          <w:sz w:val="24"/>
          <w:szCs w:val="24"/>
        </w:rPr>
        <w:t xml:space="preserve"> Положение</w:t>
      </w:r>
      <w:r w:rsidR="00F11844" w:rsidRPr="00B22185">
        <w:rPr>
          <w:rFonts w:ascii="Times New Roman" w:hAnsi="Times New Roman"/>
          <w:sz w:val="24"/>
          <w:szCs w:val="24"/>
        </w:rPr>
        <w:t xml:space="preserve"> о системе налогообложения в виде единого налога на вмененный доход для отдельных видов</w:t>
      </w:r>
      <w:proofErr w:type="gramEnd"/>
      <w:r w:rsidR="00F11844" w:rsidRPr="00B22185">
        <w:rPr>
          <w:rFonts w:ascii="Times New Roman" w:hAnsi="Times New Roman"/>
          <w:sz w:val="24"/>
          <w:szCs w:val="24"/>
        </w:rPr>
        <w:t xml:space="preserve"> деятельности на территории </w:t>
      </w:r>
      <w:proofErr w:type="spellStart"/>
      <w:r w:rsidR="00F11844" w:rsidRPr="00B22185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="00F11844" w:rsidRPr="00B22185">
        <w:rPr>
          <w:rFonts w:ascii="Times New Roman" w:hAnsi="Times New Roman"/>
          <w:sz w:val="24"/>
          <w:szCs w:val="24"/>
        </w:rPr>
        <w:t xml:space="preserve"> района</w:t>
      </w:r>
      <w:r w:rsidR="00122576">
        <w:rPr>
          <w:rFonts w:ascii="Times New Roman" w:hAnsi="Times New Roman"/>
          <w:sz w:val="24"/>
          <w:szCs w:val="24"/>
        </w:rPr>
        <w:t>, утверж</w:t>
      </w:r>
      <w:r w:rsidR="003D636E">
        <w:rPr>
          <w:rFonts w:ascii="Times New Roman" w:hAnsi="Times New Roman"/>
          <w:sz w:val="24"/>
          <w:szCs w:val="24"/>
        </w:rPr>
        <w:t>денного Р</w:t>
      </w:r>
      <w:r w:rsidR="00122576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="00B94304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="00B94304">
        <w:rPr>
          <w:rFonts w:ascii="Times New Roman" w:hAnsi="Times New Roman"/>
          <w:sz w:val="24"/>
          <w:szCs w:val="24"/>
        </w:rPr>
        <w:t xml:space="preserve"> района </w:t>
      </w:r>
      <w:r w:rsidR="00122576">
        <w:rPr>
          <w:rFonts w:ascii="Times New Roman" w:hAnsi="Times New Roman"/>
          <w:sz w:val="24"/>
          <w:szCs w:val="24"/>
        </w:rPr>
        <w:t>от 29.09.2005 года №9/4, изложив в новой редакции</w:t>
      </w:r>
      <w:r w:rsidR="002F0FE7" w:rsidRPr="002F0FE7">
        <w:rPr>
          <w:rFonts w:ascii="Times New Roman" w:hAnsi="Times New Roman"/>
          <w:sz w:val="24"/>
          <w:szCs w:val="24"/>
        </w:rPr>
        <w:t xml:space="preserve"> </w:t>
      </w:r>
      <w:r w:rsidR="00122576">
        <w:rPr>
          <w:rFonts w:ascii="Times New Roman" w:hAnsi="Times New Roman"/>
          <w:sz w:val="24"/>
          <w:szCs w:val="24"/>
        </w:rPr>
        <w:t>(приложение №1).</w:t>
      </w:r>
      <w:r w:rsidR="00F11844" w:rsidRPr="00B22185">
        <w:rPr>
          <w:rFonts w:ascii="Times New Roman" w:hAnsi="Times New Roman"/>
          <w:sz w:val="24"/>
          <w:szCs w:val="24"/>
        </w:rPr>
        <w:t xml:space="preserve"> </w:t>
      </w:r>
    </w:p>
    <w:p w:rsidR="00EB5FFA" w:rsidRDefault="00EB5FFA" w:rsidP="0067753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 решения Районной</w:t>
      </w:r>
      <w:r w:rsidR="001B589B">
        <w:rPr>
          <w:rFonts w:ascii="Times New Roman" w:hAnsi="Times New Roman"/>
          <w:sz w:val="24"/>
          <w:szCs w:val="24"/>
        </w:rPr>
        <w:t xml:space="preserve"> Думы </w:t>
      </w:r>
      <w:proofErr w:type="spellStart"/>
      <w:r w:rsidR="001B589B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="001B589B">
        <w:rPr>
          <w:rFonts w:ascii="Times New Roman" w:hAnsi="Times New Roman"/>
          <w:sz w:val="24"/>
          <w:szCs w:val="24"/>
        </w:rPr>
        <w:t xml:space="preserve"> района:</w:t>
      </w:r>
    </w:p>
    <w:p w:rsidR="001B589B" w:rsidRDefault="001B589B" w:rsidP="00677533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29.11.2006 года №17/12 «О внесении изменений в решение №9/4 Районной Думы от 29 сентября 2005 года».</w:t>
      </w:r>
    </w:p>
    <w:p w:rsidR="001B589B" w:rsidRDefault="001B589B" w:rsidP="00677533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31.10.2007 года №23/6 «О в</w:t>
      </w:r>
      <w:r w:rsidR="00AB2809">
        <w:rPr>
          <w:rFonts w:ascii="Times New Roman" w:hAnsi="Times New Roman"/>
          <w:sz w:val="24"/>
          <w:szCs w:val="24"/>
        </w:rPr>
        <w:t>несении изменений в Положение о</w:t>
      </w:r>
      <w:r>
        <w:rPr>
          <w:rFonts w:ascii="Times New Roman" w:hAnsi="Times New Roman"/>
          <w:sz w:val="24"/>
          <w:szCs w:val="24"/>
        </w:rPr>
        <w:t xml:space="preserve">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952FD1" w:rsidRDefault="00952FD1" w:rsidP="00677533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18.11.2008 года №31/2 «О внесении изменений в Положение </w:t>
      </w:r>
      <w:r w:rsidR="00DD625D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952FD1" w:rsidRPr="00490A1F" w:rsidRDefault="00952FD1" w:rsidP="00677533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27.02.2009 года №35/4 «О в</w:t>
      </w:r>
      <w:r w:rsidR="00AB2809">
        <w:rPr>
          <w:rFonts w:ascii="Times New Roman" w:hAnsi="Times New Roman"/>
          <w:sz w:val="24"/>
          <w:szCs w:val="24"/>
        </w:rPr>
        <w:t>несении изменений в Положение о</w:t>
      </w:r>
      <w:r>
        <w:rPr>
          <w:rFonts w:ascii="Times New Roman" w:hAnsi="Times New Roman"/>
          <w:sz w:val="24"/>
          <w:szCs w:val="24"/>
        </w:rPr>
        <w:t xml:space="preserve">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490A1F" w:rsidRPr="00490A1F" w:rsidRDefault="00490A1F" w:rsidP="0067753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не ранее чем по истечении одного месяца со дня </w:t>
      </w:r>
      <w:r w:rsidR="00677533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официального опубликования и не ранее 1-го числа очередного налогового периода.</w:t>
      </w:r>
    </w:p>
    <w:p w:rsidR="008E6527" w:rsidRPr="00F11844" w:rsidRDefault="008E6527" w:rsidP="0067753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844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«Заря», а также на официальном сайте МО «Баяндаевский район» в информационно-телекоммуникационной сети «Интернет». </w:t>
      </w:r>
    </w:p>
    <w:p w:rsidR="003D636E" w:rsidRPr="00952FD1" w:rsidRDefault="00B94304" w:rsidP="0067753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52FD1">
        <w:rPr>
          <w:rFonts w:ascii="Times New Roman" w:hAnsi="Times New Roman"/>
          <w:sz w:val="24"/>
          <w:szCs w:val="24"/>
        </w:rPr>
        <w:t>аправить настоящее решение</w:t>
      </w:r>
      <w:r w:rsidR="003D2B96">
        <w:rPr>
          <w:rFonts w:ascii="Times New Roman" w:hAnsi="Times New Roman"/>
          <w:sz w:val="24"/>
          <w:szCs w:val="24"/>
        </w:rPr>
        <w:t xml:space="preserve"> в</w:t>
      </w:r>
      <w:r w:rsidR="00952FD1">
        <w:rPr>
          <w:rFonts w:ascii="Times New Roman" w:hAnsi="Times New Roman"/>
          <w:sz w:val="24"/>
          <w:szCs w:val="24"/>
        </w:rPr>
        <w:t xml:space="preserve"> межрайонную инспекцию ФНС России №</w:t>
      </w:r>
      <w:r w:rsidR="00677533">
        <w:rPr>
          <w:rFonts w:ascii="Times New Roman" w:hAnsi="Times New Roman"/>
          <w:sz w:val="24"/>
          <w:szCs w:val="24"/>
        </w:rPr>
        <w:t xml:space="preserve"> </w:t>
      </w:r>
      <w:r w:rsidR="00952FD1">
        <w:rPr>
          <w:rFonts w:ascii="Times New Roman" w:hAnsi="Times New Roman"/>
          <w:sz w:val="24"/>
          <w:szCs w:val="24"/>
        </w:rPr>
        <w:t>16 по Иркутской области</w:t>
      </w:r>
      <w:r>
        <w:rPr>
          <w:rFonts w:ascii="Times New Roman" w:hAnsi="Times New Roman"/>
          <w:sz w:val="24"/>
          <w:szCs w:val="24"/>
        </w:rPr>
        <w:t xml:space="preserve"> и министерство финансов Иркутской области</w:t>
      </w:r>
      <w:r w:rsidR="00952FD1">
        <w:rPr>
          <w:rFonts w:ascii="Times New Roman" w:hAnsi="Times New Roman"/>
          <w:sz w:val="24"/>
          <w:szCs w:val="24"/>
        </w:rPr>
        <w:t>.</w:t>
      </w:r>
    </w:p>
    <w:p w:rsidR="00952FD1" w:rsidRPr="00DC10F6" w:rsidRDefault="00952FD1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2FD1" w:rsidRDefault="00952FD1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3D636E" w:rsidRDefault="003D636E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«Баяндаевский район»</w:t>
      </w:r>
    </w:p>
    <w:p w:rsidR="003D636E" w:rsidRDefault="00952FD1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Здышов</w:t>
      </w:r>
      <w:proofErr w:type="spellEnd"/>
    </w:p>
    <w:p w:rsidR="00952FD1" w:rsidRDefault="00B94304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</w:p>
    <w:p w:rsidR="00B94304" w:rsidRDefault="00B94304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«Баяндаевский район»</w:t>
      </w:r>
    </w:p>
    <w:p w:rsidR="00B94304" w:rsidRDefault="00B94304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Табинаев</w:t>
      </w:r>
      <w:proofErr w:type="spellEnd"/>
    </w:p>
    <w:p w:rsidR="00952FD1" w:rsidRDefault="00952FD1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22576" w:rsidRDefault="00952FD1" w:rsidP="00952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Баяндай</w:t>
      </w:r>
    </w:p>
    <w:p w:rsidR="00952FD1" w:rsidRDefault="00952FD1" w:rsidP="00952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906A7">
        <w:rPr>
          <w:rFonts w:ascii="Times New Roman" w:hAnsi="Times New Roman"/>
          <w:sz w:val="24"/>
          <w:szCs w:val="24"/>
        </w:rPr>
        <w:t xml:space="preserve">25» марта </w:t>
      </w:r>
      <w:r>
        <w:rPr>
          <w:rFonts w:ascii="Times New Roman" w:hAnsi="Times New Roman"/>
          <w:sz w:val="24"/>
          <w:szCs w:val="24"/>
        </w:rPr>
        <w:t>2015 г. №</w:t>
      </w:r>
      <w:r w:rsidR="00E906A7">
        <w:rPr>
          <w:rFonts w:ascii="Times New Roman" w:hAnsi="Times New Roman"/>
          <w:sz w:val="24"/>
          <w:szCs w:val="24"/>
        </w:rPr>
        <w:t xml:space="preserve"> 5/1</w:t>
      </w:r>
      <w:bookmarkStart w:id="0" w:name="_GoBack"/>
      <w:bookmarkEnd w:id="0"/>
    </w:p>
    <w:p w:rsidR="00B94304" w:rsidRDefault="00B94304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4304" w:rsidRDefault="00B94304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22576" w:rsidRDefault="00122576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22576" w:rsidRDefault="008E5CA6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="00AB2809">
        <w:rPr>
          <w:rFonts w:ascii="Times New Roman" w:hAnsi="Times New Roman"/>
          <w:sz w:val="24"/>
          <w:szCs w:val="24"/>
        </w:rPr>
        <w:t xml:space="preserve">районной </w:t>
      </w:r>
      <w:r w:rsidR="00122576">
        <w:rPr>
          <w:rFonts w:ascii="Times New Roman" w:hAnsi="Times New Roman"/>
          <w:sz w:val="24"/>
          <w:szCs w:val="24"/>
        </w:rPr>
        <w:t>Думы</w:t>
      </w:r>
    </w:p>
    <w:p w:rsidR="00122576" w:rsidRPr="008E5CA6" w:rsidRDefault="00122576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E5CA6">
        <w:rPr>
          <w:rFonts w:ascii="Times New Roman" w:hAnsi="Times New Roman"/>
          <w:sz w:val="24"/>
          <w:szCs w:val="24"/>
        </w:rPr>
        <w:t>«</w:t>
      </w:r>
      <w:r w:rsidRPr="008E5CA6">
        <w:rPr>
          <w:rFonts w:ascii="Times New Roman" w:hAnsi="Times New Roman"/>
          <w:sz w:val="24"/>
          <w:szCs w:val="24"/>
          <w:u w:val="single"/>
        </w:rPr>
        <w:t>29</w:t>
      </w:r>
      <w:r w:rsidR="008E5CA6">
        <w:rPr>
          <w:rFonts w:ascii="Times New Roman" w:hAnsi="Times New Roman"/>
          <w:sz w:val="24"/>
          <w:szCs w:val="24"/>
        </w:rPr>
        <w:t>»__</w:t>
      </w:r>
      <w:r w:rsidR="008E5CA6" w:rsidRPr="008E5CA6">
        <w:rPr>
          <w:rFonts w:ascii="Times New Roman" w:hAnsi="Times New Roman"/>
          <w:sz w:val="24"/>
          <w:szCs w:val="24"/>
          <w:u w:val="single"/>
        </w:rPr>
        <w:t>09</w:t>
      </w:r>
      <w:r w:rsidR="008E5CA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20</w:t>
      </w:r>
      <w:r w:rsidRPr="008E5CA6">
        <w:rPr>
          <w:rFonts w:ascii="Times New Roman" w:hAnsi="Times New Roman"/>
          <w:sz w:val="24"/>
          <w:szCs w:val="24"/>
          <w:u w:val="single"/>
        </w:rPr>
        <w:t>05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677533">
        <w:rPr>
          <w:rFonts w:ascii="Times New Roman" w:hAnsi="Times New Roman"/>
          <w:sz w:val="24"/>
          <w:szCs w:val="24"/>
        </w:rPr>
        <w:t xml:space="preserve"> </w:t>
      </w:r>
      <w:r w:rsidRPr="008E5CA6">
        <w:rPr>
          <w:rFonts w:ascii="Times New Roman" w:hAnsi="Times New Roman"/>
          <w:sz w:val="24"/>
          <w:szCs w:val="24"/>
          <w:u w:val="single"/>
        </w:rPr>
        <w:t>9/4</w:t>
      </w:r>
    </w:p>
    <w:p w:rsidR="00122576" w:rsidRDefault="00122576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22576" w:rsidRDefault="00122576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22576" w:rsidRDefault="00122576" w:rsidP="008E65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22576" w:rsidRPr="00677533" w:rsidRDefault="00122576" w:rsidP="00AB2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53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22576" w:rsidRPr="00677533" w:rsidRDefault="00122576" w:rsidP="00AB2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533">
        <w:rPr>
          <w:rFonts w:ascii="Times New Roman" w:hAnsi="Times New Roman"/>
          <w:b/>
          <w:sz w:val="24"/>
          <w:szCs w:val="24"/>
        </w:rPr>
        <w:t>о системе налогообложения в виде единого налога на вмененный доход</w:t>
      </w:r>
    </w:p>
    <w:p w:rsidR="00122576" w:rsidRPr="00677533" w:rsidRDefault="00122576" w:rsidP="00AB2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533">
        <w:rPr>
          <w:rFonts w:ascii="Times New Roman" w:hAnsi="Times New Roman"/>
          <w:b/>
          <w:sz w:val="24"/>
          <w:szCs w:val="24"/>
        </w:rPr>
        <w:t>для отдельных видов</w:t>
      </w:r>
      <w:r w:rsidR="008E5CA6" w:rsidRPr="00677533">
        <w:rPr>
          <w:rFonts w:ascii="Times New Roman" w:hAnsi="Times New Roman"/>
          <w:b/>
          <w:sz w:val="24"/>
          <w:szCs w:val="24"/>
        </w:rPr>
        <w:t xml:space="preserve"> деятельности на территории  </w:t>
      </w:r>
      <w:proofErr w:type="spellStart"/>
      <w:r w:rsidR="008E5CA6" w:rsidRPr="00677533">
        <w:rPr>
          <w:rFonts w:ascii="Times New Roman" w:hAnsi="Times New Roman"/>
          <w:b/>
          <w:sz w:val="24"/>
          <w:szCs w:val="24"/>
        </w:rPr>
        <w:t>Баяндаевского</w:t>
      </w:r>
      <w:proofErr w:type="spellEnd"/>
      <w:r w:rsidR="008E5CA6" w:rsidRPr="0067753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8E5CA6" w:rsidRPr="00677533" w:rsidRDefault="008E5CA6" w:rsidP="00AB2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533">
        <w:rPr>
          <w:rFonts w:ascii="Times New Roman" w:hAnsi="Times New Roman"/>
          <w:b/>
          <w:sz w:val="24"/>
          <w:szCs w:val="24"/>
        </w:rPr>
        <w:t>(в новой редакции)</w:t>
      </w:r>
    </w:p>
    <w:p w:rsidR="00122576" w:rsidRDefault="00122576" w:rsidP="00AB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576" w:rsidRDefault="008E5CA6" w:rsidP="0067753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</w:t>
      </w:r>
      <w:r w:rsidR="00122576">
        <w:rPr>
          <w:rFonts w:ascii="Times New Roman" w:hAnsi="Times New Roman"/>
          <w:sz w:val="24"/>
          <w:szCs w:val="24"/>
        </w:rPr>
        <w:t xml:space="preserve">оложением в соответствии с гл. 26.3 «Система налогообложения в виде единого налога на вмененный доход для отдельных видов деятельности» Налогового кодекса Российской Федерации вводится </w:t>
      </w:r>
      <w:r w:rsidR="00EC1F6B">
        <w:rPr>
          <w:rFonts w:ascii="Times New Roman" w:hAnsi="Times New Roman"/>
          <w:sz w:val="24"/>
          <w:szCs w:val="24"/>
        </w:rPr>
        <w:t>в действие система налогообложения в виде</w:t>
      </w:r>
      <w:r w:rsidR="00EC1F6B" w:rsidRPr="00EC1F6B">
        <w:rPr>
          <w:rFonts w:ascii="Times New Roman" w:hAnsi="Times New Roman"/>
          <w:sz w:val="24"/>
          <w:szCs w:val="24"/>
        </w:rPr>
        <w:t xml:space="preserve"> </w:t>
      </w:r>
      <w:r w:rsidR="00EC1F6B">
        <w:rPr>
          <w:rFonts w:ascii="Times New Roman" w:hAnsi="Times New Roman"/>
          <w:sz w:val="24"/>
          <w:szCs w:val="24"/>
        </w:rPr>
        <w:t xml:space="preserve">единого налога на вмененный доход для отдельных видов деятельности (далее – единый налог) на территории МО «Баяндаевский район», определяются виды предпринимательской </w:t>
      </w:r>
      <w:proofErr w:type="gramStart"/>
      <w:r w:rsidR="00EC1F6B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="00EC1F6B">
        <w:rPr>
          <w:rFonts w:ascii="Times New Roman" w:hAnsi="Times New Roman"/>
          <w:sz w:val="24"/>
          <w:szCs w:val="24"/>
        </w:rPr>
        <w:t xml:space="preserve"> в отношении которых применяется система налогообложения в виде единого налога на вмененный доход  и значения корректирующего коэффициента базовой доходности.</w:t>
      </w:r>
    </w:p>
    <w:p w:rsidR="00EC1F6B" w:rsidRDefault="00EC1F6B" w:rsidP="0067753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МО «Баяндаевский район» единый налог вводится в действие в отношении следующих видов предпринимательской деятельности:</w:t>
      </w:r>
    </w:p>
    <w:p w:rsidR="00EC1F6B" w:rsidRPr="00075357" w:rsidRDefault="008E5CA6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1F6B" w:rsidRPr="00075357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</w:t>
      </w:r>
      <w:r w:rsidR="00EC1F6B" w:rsidRPr="00075357">
        <w:rPr>
          <w:rFonts w:ascii="Times New Roman" w:hAnsi="Times New Roman"/>
          <w:sz w:val="24"/>
          <w:szCs w:val="24"/>
        </w:rPr>
        <w:t xml:space="preserve">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7" w:history="1">
        <w:r w:rsidR="00EC1F6B" w:rsidRPr="00075357">
          <w:rPr>
            <w:rFonts w:ascii="Times New Roman" w:hAnsi="Times New Roman"/>
            <w:sz w:val="24"/>
            <w:szCs w:val="24"/>
          </w:rPr>
          <w:t>классификатором</w:t>
        </w:r>
      </w:hyperlink>
      <w:r w:rsidR="00EC1F6B" w:rsidRPr="00075357">
        <w:rPr>
          <w:rFonts w:ascii="Times New Roman" w:hAnsi="Times New Roman"/>
          <w:sz w:val="24"/>
          <w:szCs w:val="24"/>
        </w:rPr>
        <w:t xml:space="preserve"> услуг населению;</w:t>
      </w:r>
    </w:p>
    <w:p w:rsidR="00EC1F6B" w:rsidRPr="00075357" w:rsidRDefault="008E5CA6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1F6B" w:rsidRPr="00075357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 </w:t>
      </w:r>
      <w:r w:rsidR="00EC1F6B" w:rsidRPr="00075357">
        <w:rPr>
          <w:rFonts w:ascii="Times New Roman" w:hAnsi="Times New Roman"/>
          <w:sz w:val="24"/>
          <w:szCs w:val="24"/>
        </w:rPr>
        <w:t>оказания ветеринарных услуг;</w:t>
      </w:r>
    </w:p>
    <w:p w:rsidR="00EC1F6B" w:rsidRPr="00075357" w:rsidRDefault="00773006" w:rsidP="006775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1F6B" w:rsidRPr="00075357">
        <w:rPr>
          <w:rFonts w:ascii="Times New Roman" w:hAnsi="Times New Roman"/>
          <w:sz w:val="24"/>
          <w:szCs w:val="24"/>
        </w:rPr>
        <w:t>3)</w:t>
      </w:r>
      <w:r w:rsidR="008E5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C1F6B" w:rsidRPr="00677533">
        <w:rPr>
          <w:rFonts w:ascii="Times New Roman" w:hAnsi="Times New Roman"/>
          <w:sz w:val="24"/>
          <w:szCs w:val="24"/>
        </w:rPr>
        <w:t>оказания услуг по ремонту, техническому обслуживанию и мойке</w:t>
      </w:r>
      <w:r w:rsidR="00EC1F6B" w:rsidRPr="0007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EC1F6B" w:rsidRPr="00075357">
        <w:rPr>
          <w:rFonts w:ascii="Times New Roman" w:hAnsi="Times New Roman"/>
          <w:sz w:val="24"/>
          <w:szCs w:val="24"/>
        </w:rPr>
        <w:t>втомототранспортных средств;</w:t>
      </w:r>
    </w:p>
    <w:p w:rsidR="00EC1F6B" w:rsidRPr="00075357" w:rsidRDefault="00EC1F6B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5357">
        <w:rPr>
          <w:rFonts w:ascii="Times New Roman" w:hAnsi="Times New Roman"/>
          <w:sz w:val="24"/>
          <w:szCs w:val="24"/>
        </w:rPr>
        <w:t xml:space="preserve">4) </w:t>
      </w:r>
      <w:r w:rsidR="00773006">
        <w:rPr>
          <w:rFonts w:ascii="Times New Roman" w:hAnsi="Times New Roman"/>
          <w:sz w:val="24"/>
          <w:szCs w:val="24"/>
        </w:rPr>
        <w:t xml:space="preserve">  </w:t>
      </w:r>
      <w:r w:rsidRPr="00075357">
        <w:rPr>
          <w:rFonts w:ascii="Times New Roman" w:hAnsi="Times New Roman"/>
          <w:sz w:val="24"/>
          <w:szCs w:val="24"/>
        </w:rPr>
        <w:t xml:space="preserve">оказания услуг по </w:t>
      </w:r>
      <w:hyperlink r:id="rId8" w:history="1">
        <w:r w:rsidRPr="00075357">
          <w:rPr>
            <w:rFonts w:ascii="Times New Roman" w:hAnsi="Times New Roman"/>
            <w:sz w:val="24"/>
            <w:szCs w:val="24"/>
          </w:rPr>
          <w:t>предоставлению во временное владение</w:t>
        </w:r>
      </w:hyperlink>
      <w:r w:rsidRPr="00075357">
        <w:rPr>
          <w:rFonts w:ascii="Times New Roman" w:hAnsi="Times New Roman"/>
          <w:sz w:val="24"/>
          <w:szCs w:val="24"/>
        </w:rPr>
        <w:t xml:space="preserve"> (в пользование) мест для стоянки автомототранспортных средств, а также по хранению автомототранспортных средств на </w:t>
      </w:r>
      <w:hyperlink r:id="rId9" w:history="1">
        <w:r w:rsidRPr="00075357">
          <w:rPr>
            <w:rFonts w:ascii="Times New Roman" w:hAnsi="Times New Roman"/>
            <w:sz w:val="24"/>
            <w:szCs w:val="24"/>
          </w:rPr>
          <w:t>платных стоянках</w:t>
        </w:r>
      </w:hyperlink>
      <w:r w:rsidRPr="00075357">
        <w:rPr>
          <w:rFonts w:ascii="Times New Roman" w:hAnsi="Times New Roman"/>
          <w:sz w:val="24"/>
          <w:szCs w:val="24"/>
        </w:rPr>
        <w:t xml:space="preserve"> (за исключением штрафных автостоянок);</w:t>
      </w:r>
    </w:p>
    <w:p w:rsidR="00EC1F6B" w:rsidRPr="00075357" w:rsidRDefault="00EC1F6B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5357">
        <w:rPr>
          <w:rFonts w:ascii="Times New Roman" w:hAnsi="Times New Roman"/>
          <w:sz w:val="24"/>
          <w:szCs w:val="24"/>
        </w:rPr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</w:t>
      </w:r>
      <w:hyperlink r:id="rId10" w:history="1">
        <w:r w:rsidRPr="00075357">
          <w:rPr>
            <w:rFonts w:ascii="Times New Roman" w:hAnsi="Times New Roman"/>
            <w:sz w:val="24"/>
            <w:szCs w:val="24"/>
          </w:rPr>
          <w:t>транспортных средств</w:t>
        </w:r>
      </w:hyperlink>
      <w:r w:rsidRPr="00075357">
        <w:rPr>
          <w:rFonts w:ascii="Times New Roman" w:hAnsi="Times New Roman"/>
          <w:sz w:val="24"/>
          <w:szCs w:val="24"/>
        </w:rPr>
        <w:t>, предназначенных для оказания таких услуг;</w:t>
      </w:r>
    </w:p>
    <w:p w:rsidR="00075357" w:rsidRPr="00075357" w:rsidRDefault="00EC1F6B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5357">
        <w:rPr>
          <w:rFonts w:ascii="Times New Roman" w:hAnsi="Times New Roman"/>
          <w:sz w:val="24"/>
          <w:szCs w:val="24"/>
        </w:rPr>
        <w:t xml:space="preserve">6) </w:t>
      </w:r>
      <w:r w:rsidR="00773006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075357">
          <w:rPr>
            <w:rFonts w:ascii="Times New Roman" w:hAnsi="Times New Roman"/>
            <w:sz w:val="24"/>
            <w:szCs w:val="24"/>
          </w:rPr>
          <w:t>розничной торговли</w:t>
        </w:r>
      </w:hyperlink>
      <w:r w:rsidRPr="00075357">
        <w:rPr>
          <w:rFonts w:ascii="Times New Roman" w:hAnsi="Times New Roman"/>
          <w:sz w:val="24"/>
          <w:szCs w:val="24"/>
        </w:rPr>
        <w:t xml:space="preserve">, осуществляемой через </w:t>
      </w:r>
      <w:hyperlink r:id="rId12" w:history="1">
        <w:r w:rsidRPr="00075357">
          <w:rPr>
            <w:rFonts w:ascii="Times New Roman" w:hAnsi="Times New Roman"/>
            <w:sz w:val="24"/>
            <w:szCs w:val="24"/>
          </w:rPr>
          <w:t>магазины</w:t>
        </w:r>
      </w:hyperlink>
      <w:r w:rsidRPr="00075357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075357">
          <w:rPr>
            <w:rFonts w:ascii="Times New Roman" w:hAnsi="Times New Roman"/>
            <w:sz w:val="24"/>
            <w:szCs w:val="24"/>
          </w:rPr>
          <w:t>павильоны</w:t>
        </w:r>
      </w:hyperlink>
      <w:r w:rsidRPr="00075357">
        <w:rPr>
          <w:rFonts w:ascii="Times New Roman" w:hAnsi="Times New Roman"/>
          <w:sz w:val="24"/>
          <w:szCs w:val="24"/>
        </w:rPr>
        <w:t xml:space="preserve"> с </w:t>
      </w:r>
      <w:hyperlink r:id="rId14" w:history="1">
        <w:r w:rsidRPr="00075357">
          <w:rPr>
            <w:rFonts w:ascii="Times New Roman" w:hAnsi="Times New Roman"/>
            <w:sz w:val="24"/>
            <w:szCs w:val="24"/>
          </w:rPr>
          <w:t>площадью торгового зала</w:t>
        </w:r>
      </w:hyperlink>
      <w:r w:rsidRPr="00075357">
        <w:rPr>
          <w:rFonts w:ascii="Times New Roman" w:hAnsi="Times New Roman"/>
          <w:sz w:val="24"/>
          <w:szCs w:val="24"/>
        </w:rPr>
        <w:t xml:space="preserve"> не более 150 квадратных метров по каждому объекту организации торговли. </w:t>
      </w:r>
    </w:p>
    <w:p w:rsidR="00EC1F6B" w:rsidRPr="00075357" w:rsidRDefault="00EC1F6B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357">
        <w:rPr>
          <w:rFonts w:ascii="Times New Roman" w:hAnsi="Times New Roman" w:cs="Times New Roman"/>
          <w:sz w:val="24"/>
          <w:szCs w:val="24"/>
        </w:rPr>
        <w:t xml:space="preserve">7) </w:t>
      </w:r>
      <w:r w:rsidR="00773006">
        <w:rPr>
          <w:rFonts w:ascii="Times New Roman" w:hAnsi="Times New Roman" w:cs="Times New Roman"/>
          <w:sz w:val="24"/>
          <w:szCs w:val="24"/>
        </w:rPr>
        <w:t xml:space="preserve">  </w:t>
      </w:r>
      <w:r w:rsidRPr="00075357">
        <w:rPr>
          <w:rFonts w:ascii="Times New Roman" w:hAnsi="Times New Roman" w:cs="Times New Roman"/>
          <w:sz w:val="24"/>
          <w:szCs w:val="24"/>
        </w:rPr>
        <w:t xml:space="preserve">розничной торговли, осуществляемой через объекты </w:t>
      </w:r>
      <w:hyperlink r:id="rId15" w:history="1">
        <w:r w:rsidRPr="00075357">
          <w:rPr>
            <w:rFonts w:ascii="Times New Roman" w:hAnsi="Times New Roman" w:cs="Times New Roman"/>
            <w:sz w:val="24"/>
            <w:szCs w:val="24"/>
          </w:rPr>
          <w:t>стационарной торговой сети, не имеющей торговых залов</w:t>
        </w:r>
      </w:hyperlink>
      <w:r w:rsidRPr="00075357">
        <w:rPr>
          <w:rFonts w:ascii="Times New Roman" w:hAnsi="Times New Roman" w:cs="Times New Roman"/>
          <w:sz w:val="24"/>
          <w:szCs w:val="24"/>
        </w:rPr>
        <w:t xml:space="preserve">, а также объекты </w:t>
      </w:r>
      <w:hyperlink r:id="rId16" w:history="1">
        <w:r w:rsidRPr="00075357">
          <w:rPr>
            <w:rFonts w:ascii="Times New Roman" w:hAnsi="Times New Roman" w:cs="Times New Roman"/>
            <w:sz w:val="24"/>
            <w:szCs w:val="24"/>
          </w:rPr>
          <w:t>нестационарной торговой сети</w:t>
        </w:r>
      </w:hyperlink>
      <w:r w:rsidRPr="00075357">
        <w:rPr>
          <w:rFonts w:ascii="Times New Roman" w:hAnsi="Times New Roman" w:cs="Times New Roman"/>
          <w:sz w:val="24"/>
          <w:szCs w:val="24"/>
        </w:rPr>
        <w:t>;</w:t>
      </w:r>
    </w:p>
    <w:p w:rsidR="00075357" w:rsidRPr="00773006" w:rsidRDefault="00773006" w:rsidP="006775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C1F6B" w:rsidRPr="0077300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C1F6B" w:rsidRPr="00773006">
        <w:rPr>
          <w:rFonts w:ascii="Times New Roman" w:hAnsi="Times New Roman"/>
          <w:sz w:val="24"/>
          <w:szCs w:val="24"/>
        </w:rPr>
        <w:t xml:space="preserve">оказания </w:t>
      </w:r>
      <w:hyperlink r:id="rId17" w:history="1">
        <w:r w:rsidR="00EC1F6B" w:rsidRPr="00773006">
          <w:rPr>
            <w:rFonts w:ascii="Times New Roman" w:hAnsi="Times New Roman"/>
            <w:sz w:val="24"/>
            <w:szCs w:val="24"/>
          </w:rPr>
          <w:t>услуг общественного питания</w:t>
        </w:r>
      </w:hyperlink>
      <w:r w:rsidR="00EC1F6B" w:rsidRPr="00773006">
        <w:rPr>
          <w:rFonts w:ascii="Times New Roman" w:hAnsi="Times New Roman"/>
          <w:sz w:val="24"/>
          <w:szCs w:val="24"/>
        </w:rPr>
        <w:t xml:space="preserve">, осуществляемых через объекты организации общественного питания с </w:t>
      </w:r>
      <w:hyperlink r:id="rId18" w:history="1">
        <w:r w:rsidR="00EC1F6B" w:rsidRPr="00773006">
          <w:rPr>
            <w:rFonts w:ascii="Times New Roman" w:hAnsi="Times New Roman"/>
            <w:sz w:val="24"/>
            <w:szCs w:val="24"/>
          </w:rPr>
          <w:t>площадью зала обслуживания посетителей</w:t>
        </w:r>
      </w:hyperlink>
      <w:r w:rsidR="00EC1F6B" w:rsidRPr="00773006">
        <w:rPr>
          <w:rFonts w:ascii="Times New Roman" w:hAnsi="Times New Roman"/>
          <w:sz w:val="24"/>
          <w:szCs w:val="24"/>
        </w:rPr>
        <w:t xml:space="preserve"> не более 150 квадратных метров по каждому объекту организации общественного питания. </w:t>
      </w:r>
    </w:p>
    <w:p w:rsidR="00EC1F6B" w:rsidRPr="00075357" w:rsidRDefault="00EC1F6B" w:rsidP="006775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75357">
        <w:rPr>
          <w:rFonts w:ascii="Times New Roman" w:hAnsi="Times New Roman" w:cs="Times New Roman"/>
          <w:sz w:val="24"/>
          <w:szCs w:val="24"/>
        </w:rPr>
        <w:t xml:space="preserve">9) </w:t>
      </w:r>
      <w:r w:rsidR="00773006">
        <w:rPr>
          <w:rFonts w:ascii="Times New Roman" w:hAnsi="Times New Roman" w:cs="Times New Roman"/>
          <w:sz w:val="24"/>
          <w:szCs w:val="24"/>
        </w:rPr>
        <w:t xml:space="preserve">   </w:t>
      </w:r>
      <w:r w:rsidRPr="00075357">
        <w:rPr>
          <w:rFonts w:ascii="Times New Roman" w:hAnsi="Times New Roman" w:cs="Times New Roman"/>
          <w:sz w:val="24"/>
          <w:szCs w:val="24"/>
        </w:rPr>
        <w:t xml:space="preserve">оказания услуг общественного питания, осуществляемых через объекты организации общественного питания, </w:t>
      </w:r>
      <w:hyperlink r:id="rId19" w:history="1">
        <w:r w:rsidRPr="00075357">
          <w:rPr>
            <w:rFonts w:ascii="Times New Roman" w:hAnsi="Times New Roman" w:cs="Times New Roman"/>
            <w:sz w:val="24"/>
            <w:szCs w:val="24"/>
          </w:rPr>
          <w:t>не имеющие зала обслуживания посетителей</w:t>
        </w:r>
      </w:hyperlink>
      <w:r w:rsidRPr="00075357">
        <w:rPr>
          <w:rFonts w:ascii="Times New Roman" w:hAnsi="Times New Roman" w:cs="Times New Roman"/>
          <w:sz w:val="24"/>
          <w:szCs w:val="24"/>
        </w:rPr>
        <w:t>;</w:t>
      </w:r>
    </w:p>
    <w:p w:rsidR="00EC1F6B" w:rsidRPr="00075357" w:rsidRDefault="00EC1F6B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5357">
        <w:rPr>
          <w:rFonts w:ascii="Times New Roman" w:hAnsi="Times New Roman"/>
          <w:sz w:val="24"/>
          <w:szCs w:val="24"/>
        </w:rPr>
        <w:t xml:space="preserve">10) </w:t>
      </w:r>
      <w:r w:rsidR="00773006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075357">
          <w:rPr>
            <w:rFonts w:ascii="Times New Roman" w:hAnsi="Times New Roman"/>
            <w:sz w:val="24"/>
            <w:szCs w:val="24"/>
          </w:rPr>
          <w:t>распространения наружной рекламы</w:t>
        </w:r>
      </w:hyperlink>
      <w:r w:rsidRPr="00075357">
        <w:rPr>
          <w:rFonts w:ascii="Times New Roman" w:hAnsi="Times New Roman"/>
          <w:sz w:val="24"/>
          <w:szCs w:val="24"/>
        </w:rPr>
        <w:t xml:space="preserve"> с использованием рекламных конструкций;</w:t>
      </w:r>
    </w:p>
    <w:p w:rsidR="00EC1F6B" w:rsidRPr="00075357" w:rsidRDefault="00EC1F6B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5357">
        <w:rPr>
          <w:rFonts w:ascii="Times New Roman" w:hAnsi="Times New Roman"/>
          <w:sz w:val="24"/>
          <w:szCs w:val="24"/>
        </w:rPr>
        <w:t xml:space="preserve">11) </w:t>
      </w:r>
      <w:hyperlink r:id="rId21" w:history="1">
        <w:r w:rsidRPr="00075357">
          <w:rPr>
            <w:rFonts w:ascii="Times New Roman" w:hAnsi="Times New Roman"/>
            <w:sz w:val="24"/>
            <w:szCs w:val="24"/>
          </w:rPr>
          <w:t>размещения рекламы</w:t>
        </w:r>
      </w:hyperlink>
      <w:r w:rsidRPr="00075357">
        <w:rPr>
          <w:rFonts w:ascii="Times New Roman" w:hAnsi="Times New Roman"/>
          <w:sz w:val="24"/>
          <w:szCs w:val="24"/>
        </w:rPr>
        <w:t xml:space="preserve"> с использованием внешних и внутренних поверхностей транспортных средств;</w:t>
      </w:r>
    </w:p>
    <w:p w:rsidR="00EC1F6B" w:rsidRPr="00075357" w:rsidRDefault="00EC1F6B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5357">
        <w:rPr>
          <w:rFonts w:ascii="Times New Roman" w:hAnsi="Times New Roman"/>
          <w:sz w:val="24"/>
          <w:szCs w:val="24"/>
        </w:rPr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22" w:history="1">
        <w:r w:rsidRPr="00075357">
          <w:rPr>
            <w:rFonts w:ascii="Times New Roman" w:hAnsi="Times New Roman"/>
            <w:sz w:val="24"/>
            <w:szCs w:val="24"/>
          </w:rPr>
          <w:t>помещений для временного размещения и проживания</w:t>
        </w:r>
      </w:hyperlink>
      <w:r w:rsidRPr="00075357">
        <w:rPr>
          <w:rFonts w:ascii="Times New Roman" w:hAnsi="Times New Roman"/>
          <w:sz w:val="24"/>
          <w:szCs w:val="24"/>
        </w:rPr>
        <w:t xml:space="preserve"> не более 500 квадратных метров;</w:t>
      </w:r>
    </w:p>
    <w:p w:rsidR="00EC1F6B" w:rsidRPr="00075357" w:rsidRDefault="00EC1F6B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5357">
        <w:rPr>
          <w:rFonts w:ascii="Times New Roman" w:hAnsi="Times New Roman"/>
          <w:sz w:val="24"/>
          <w:szCs w:val="24"/>
        </w:rPr>
        <w:t xml:space="preserve">13) оказания услуг по передаче во временное владение и (или) в пользование </w:t>
      </w:r>
      <w:hyperlink r:id="rId23" w:history="1">
        <w:r w:rsidRPr="00075357">
          <w:rPr>
            <w:rFonts w:ascii="Times New Roman" w:hAnsi="Times New Roman"/>
            <w:sz w:val="24"/>
            <w:szCs w:val="24"/>
          </w:rPr>
          <w:t>торговых мест</w:t>
        </w:r>
      </w:hyperlink>
      <w:r w:rsidRPr="00075357">
        <w:rPr>
          <w:rFonts w:ascii="Times New Roman" w:hAnsi="Times New Roman"/>
          <w:sz w:val="24"/>
          <w:szCs w:val="24"/>
        </w:rPr>
        <w:t xml:space="preserve">, расположенных в объектах </w:t>
      </w:r>
      <w:hyperlink r:id="rId24" w:history="1">
        <w:r w:rsidRPr="00075357">
          <w:rPr>
            <w:rFonts w:ascii="Times New Roman" w:hAnsi="Times New Roman"/>
            <w:sz w:val="24"/>
            <w:szCs w:val="24"/>
          </w:rPr>
          <w:t>стационарной торговой сети, не имеющих торговых залов</w:t>
        </w:r>
      </w:hyperlink>
      <w:r w:rsidRPr="00075357">
        <w:rPr>
          <w:rFonts w:ascii="Times New Roman" w:hAnsi="Times New Roman"/>
          <w:sz w:val="24"/>
          <w:szCs w:val="24"/>
        </w:rPr>
        <w:t xml:space="preserve">, объектов </w:t>
      </w:r>
      <w:hyperlink r:id="rId25" w:history="1">
        <w:r w:rsidRPr="00075357">
          <w:rPr>
            <w:rFonts w:ascii="Times New Roman" w:hAnsi="Times New Roman"/>
            <w:sz w:val="24"/>
            <w:szCs w:val="24"/>
          </w:rPr>
          <w:t>нестационарной торговой сети</w:t>
        </w:r>
      </w:hyperlink>
      <w:r w:rsidRPr="00075357">
        <w:rPr>
          <w:rFonts w:ascii="Times New Roman" w:hAnsi="Times New Roman"/>
          <w:sz w:val="24"/>
          <w:szCs w:val="24"/>
        </w:rPr>
        <w:t xml:space="preserve">, а также объектов организации общественного питания, </w:t>
      </w:r>
      <w:hyperlink r:id="rId26" w:history="1">
        <w:r w:rsidRPr="00075357">
          <w:rPr>
            <w:rFonts w:ascii="Times New Roman" w:hAnsi="Times New Roman"/>
            <w:sz w:val="24"/>
            <w:szCs w:val="24"/>
          </w:rPr>
          <w:t>не имеющих зала обслуживания посетителей</w:t>
        </w:r>
      </w:hyperlink>
      <w:r w:rsidRPr="00075357">
        <w:rPr>
          <w:rFonts w:ascii="Times New Roman" w:hAnsi="Times New Roman"/>
          <w:sz w:val="24"/>
          <w:szCs w:val="24"/>
        </w:rPr>
        <w:t>;</w:t>
      </w:r>
    </w:p>
    <w:p w:rsidR="00EC1F6B" w:rsidRDefault="00EC1F6B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5357">
        <w:rPr>
          <w:rFonts w:ascii="Times New Roman" w:hAnsi="Times New Roman"/>
          <w:sz w:val="24"/>
          <w:szCs w:val="24"/>
        </w:rPr>
        <w:lastRenderedPageBreak/>
        <w:t xml:space="preserve">14) оказания услуг по передаче во временное владение и (или) в пользование земельных участков для размещения объектов </w:t>
      </w:r>
      <w:hyperlink r:id="rId27" w:history="1">
        <w:r w:rsidRPr="00075357">
          <w:rPr>
            <w:rFonts w:ascii="Times New Roman" w:hAnsi="Times New Roman"/>
            <w:sz w:val="24"/>
            <w:szCs w:val="24"/>
          </w:rPr>
          <w:t>стационарной</w:t>
        </w:r>
      </w:hyperlink>
      <w:r w:rsidRPr="00075357">
        <w:rPr>
          <w:rFonts w:ascii="Times New Roman" w:hAnsi="Times New Roman"/>
          <w:sz w:val="24"/>
          <w:szCs w:val="24"/>
        </w:rPr>
        <w:t xml:space="preserve"> и </w:t>
      </w:r>
      <w:hyperlink r:id="rId28" w:history="1">
        <w:r w:rsidRPr="00075357">
          <w:rPr>
            <w:rFonts w:ascii="Times New Roman" w:hAnsi="Times New Roman"/>
            <w:sz w:val="24"/>
            <w:szCs w:val="24"/>
          </w:rPr>
          <w:t>нестационарной</w:t>
        </w:r>
      </w:hyperlink>
      <w:r w:rsidRPr="00075357">
        <w:rPr>
          <w:rFonts w:ascii="Times New Roman" w:hAnsi="Times New Roman"/>
          <w:sz w:val="24"/>
          <w:szCs w:val="24"/>
        </w:rPr>
        <w:t xml:space="preserve"> торговой сети, а также </w:t>
      </w:r>
      <w:hyperlink r:id="rId29" w:history="1">
        <w:r w:rsidRPr="00075357">
          <w:rPr>
            <w:rFonts w:ascii="Times New Roman" w:hAnsi="Times New Roman"/>
            <w:sz w:val="24"/>
            <w:szCs w:val="24"/>
          </w:rPr>
          <w:t>объектов организации общественного питания</w:t>
        </w:r>
      </w:hyperlink>
      <w:r w:rsidRPr="00075357">
        <w:rPr>
          <w:rFonts w:ascii="Times New Roman" w:hAnsi="Times New Roman"/>
          <w:sz w:val="24"/>
          <w:szCs w:val="24"/>
        </w:rPr>
        <w:t>.</w:t>
      </w:r>
    </w:p>
    <w:p w:rsidR="003D636E" w:rsidRPr="00677533" w:rsidRDefault="003D636E" w:rsidP="006775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636E">
        <w:rPr>
          <w:rFonts w:ascii="Times New Roman" w:hAnsi="Times New Roman"/>
          <w:sz w:val="24"/>
          <w:szCs w:val="24"/>
        </w:rPr>
        <w:t xml:space="preserve">Единый налог не применяется в отношении видов предпринимательской </w:t>
      </w:r>
      <w:r w:rsidRPr="00677533">
        <w:rPr>
          <w:rFonts w:ascii="Times New Roman" w:hAnsi="Times New Roman"/>
          <w:sz w:val="24"/>
          <w:szCs w:val="24"/>
        </w:rPr>
        <w:t xml:space="preserve">деятельности, </w:t>
      </w:r>
      <w:r w:rsidR="00AB2809" w:rsidRPr="00677533">
        <w:rPr>
          <w:rFonts w:ascii="Times New Roman" w:hAnsi="Times New Roman"/>
          <w:sz w:val="24"/>
          <w:szCs w:val="24"/>
        </w:rPr>
        <w:t xml:space="preserve">указанных в п.2 настоящего Положения, </w:t>
      </w:r>
      <w:r w:rsidRPr="00677533">
        <w:rPr>
          <w:rFonts w:ascii="Times New Roman" w:hAnsi="Times New Roman"/>
          <w:sz w:val="24"/>
          <w:szCs w:val="24"/>
        </w:rPr>
        <w:t>в следующих случаях:</w:t>
      </w:r>
    </w:p>
    <w:p w:rsidR="003D636E" w:rsidRPr="00677533" w:rsidRDefault="003D636E" w:rsidP="0067753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7533">
        <w:rPr>
          <w:rFonts w:ascii="Times New Roman" w:hAnsi="Times New Roman"/>
          <w:sz w:val="24"/>
          <w:szCs w:val="24"/>
        </w:rPr>
        <w:t>в случае осуществления таких видов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3D636E" w:rsidRPr="00677533" w:rsidRDefault="00773006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533">
        <w:rPr>
          <w:rFonts w:ascii="Times New Roman" w:hAnsi="Times New Roman" w:cs="Times New Roman"/>
          <w:sz w:val="24"/>
          <w:szCs w:val="24"/>
        </w:rPr>
        <w:t xml:space="preserve">3.2. </w:t>
      </w:r>
      <w:r w:rsidR="003D636E" w:rsidRPr="00677533">
        <w:rPr>
          <w:rFonts w:ascii="Times New Roman" w:hAnsi="Times New Roman" w:cs="Times New Roman"/>
          <w:sz w:val="24"/>
          <w:szCs w:val="24"/>
        </w:rPr>
        <w:t xml:space="preserve">в случае осуществления таких видов деятельности налогоплательщиками, отнесенными к категории крупнейших в соответствии со </w:t>
      </w:r>
      <w:hyperlink r:id="rId30" w:history="1">
        <w:r w:rsidR="003D636E" w:rsidRPr="00677533">
          <w:rPr>
            <w:rFonts w:ascii="Times New Roman" w:hAnsi="Times New Roman" w:cs="Times New Roman"/>
            <w:sz w:val="24"/>
            <w:szCs w:val="24"/>
          </w:rPr>
          <w:t>статьей 83</w:t>
        </w:r>
      </w:hyperlink>
      <w:r w:rsidR="000B15B0" w:rsidRPr="00677533">
        <w:rPr>
          <w:rFonts w:ascii="Times New Roman" w:hAnsi="Times New Roman" w:cs="Times New Roman"/>
          <w:sz w:val="24"/>
          <w:szCs w:val="24"/>
        </w:rPr>
        <w:t xml:space="preserve"> Налогового к</w:t>
      </w:r>
      <w:r w:rsidR="003D636E" w:rsidRPr="00677533">
        <w:rPr>
          <w:rFonts w:ascii="Times New Roman" w:hAnsi="Times New Roman" w:cs="Times New Roman"/>
          <w:sz w:val="24"/>
          <w:szCs w:val="24"/>
        </w:rPr>
        <w:t>одекса</w:t>
      </w:r>
      <w:r w:rsidR="000B15B0" w:rsidRPr="0067753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D636E" w:rsidRPr="00677533">
        <w:rPr>
          <w:rFonts w:ascii="Times New Roman" w:hAnsi="Times New Roman" w:cs="Times New Roman"/>
          <w:sz w:val="24"/>
          <w:szCs w:val="24"/>
        </w:rPr>
        <w:t>;</w:t>
      </w:r>
    </w:p>
    <w:p w:rsidR="003D636E" w:rsidRDefault="00773006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533">
        <w:rPr>
          <w:rFonts w:ascii="Times New Roman" w:hAnsi="Times New Roman" w:cs="Times New Roman"/>
          <w:sz w:val="24"/>
          <w:szCs w:val="24"/>
        </w:rPr>
        <w:t>3.3.</w:t>
      </w:r>
      <w:r w:rsidR="000B15B0" w:rsidRPr="00677533">
        <w:rPr>
          <w:rFonts w:ascii="Times New Roman" w:hAnsi="Times New Roman" w:cs="Times New Roman"/>
          <w:sz w:val="24"/>
          <w:szCs w:val="24"/>
        </w:rPr>
        <w:t xml:space="preserve">  </w:t>
      </w:r>
      <w:r w:rsidR="003D636E" w:rsidRPr="00677533">
        <w:rPr>
          <w:rFonts w:ascii="Times New Roman" w:hAnsi="Times New Roman" w:cs="Times New Roman"/>
          <w:sz w:val="24"/>
          <w:szCs w:val="24"/>
        </w:rPr>
        <w:t xml:space="preserve">в случае установления в МО «Баяндаевский район» в соответствии с </w:t>
      </w:r>
      <w:hyperlink r:id="rId31" w:history="1">
        <w:r w:rsidR="003D636E" w:rsidRPr="00677533">
          <w:rPr>
            <w:rFonts w:ascii="Times New Roman" w:hAnsi="Times New Roman" w:cs="Times New Roman"/>
            <w:sz w:val="24"/>
            <w:szCs w:val="24"/>
          </w:rPr>
          <w:t>главой 33</w:t>
        </w:r>
      </w:hyperlink>
      <w:r w:rsidR="000B15B0">
        <w:rPr>
          <w:rFonts w:ascii="Times New Roman" w:hAnsi="Times New Roman" w:cs="Times New Roman"/>
          <w:sz w:val="24"/>
          <w:szCs w:val="24"/>
        </w:rPr>
        <w:t xml:space="preserve"> Налогового  к</w:t>
      </w:r>
      <w:r w:rsidR="003D636E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0B15B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3D636E">
        <w:rPr>
          <w:rFonts w:ascii="Times New Roman" w:hAnsi="Times New Roman" w:cs="Times New Roman"/>
          <w:sz w:val="24"/>
          <w:szCs w:val="24"/>
        </w:rPr>
        <w:t>торгового сбора в отношении таких видов деятельности.</w:t>
      </w:r>
    </w:p>
    <w:p w:rsidR="00075357" w:rsidRPr="00075357" w:rsidRDefault="003D636E" w:rsidP="00677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75357">
        <w:rPr>
          <w:rFonts w:ascii="Times New Roman" w:hAnsi="Times New Roman"/>
          <w:sz w:val="24"/>
          <w:szCs w:val="24"/>
        </w:rPr>
        <w:t xml:space="preserve">. </w:t>
      </w:r>
      <w:r w:rsidR="000B15B0">
        <w:rPr>
          <w:rFonts w:ascii="Times New Roman" w:hAnsi="Times New Roman"/>
          <w:sz w:val="24"/>
          <w:szCs w:val="24"/>
        </w:rPr>
        <w:t xml:space="preserve"> </w:t>
      </w:r>
      <w:r w:rsidR="00075357">
        <w:rPr>
          <w:rFonts w:ascii="Times New Roman" w:hAnsi="Times New Roman"/>
          <w:sz w:val="24"/>
          <w:szCs w:val="24"/>
        </w:rPr>
        <w:t>Значение корректирующего коэффициента К</w:t>
      </w:r>
      <w:proofErr w:type="gramStart"/>
      <w:r w:rsidR="00075357">
        <w:rPr>
          <w:rFonts w:ascii="Times New Roman" w:hAnsi="Times New Roman"/>
          <w:sz w:val="24"/>
          <w:szCs w:val="24"/>
        </w:rPr>
        <w:t>2</w:t>
      </w:r>
      <w:proofErr w:type="gramEnd"/>
      <w:r w:rsidR="00075357">
        <w:rPr>
          <w:rFonts w:ascii="Times New Roman" w:hAnsi="Times New Roman"/>
          <w:sz w:val="24"/>
          <w:szCs w:val="24"/>
        </w:rPr>
        <w:t xml:space="preserve"> устанавливается в соответст</w:t>
      </w:r>
      <w:r w:rsidR="000B15B0">
        <w:rPr>
          <w:rFonts w:ascii="Times New Roman" w:hAnsi="Times New Roman"/>
          <w:sz w:val="24"/>
          <w:szCs w:val="24"/>
        </w:rPr>
        <w:t>вии с приложением к настоящему П</w:t>
      </w:r>
      <w:r w:rsidR="00075357">
        <w:rPr>
          <w:rFonts w:ascii="Times New Roman" w:hAnsi="Times New Roman"/>
          <w:sz w:val="24"/>
          <w:szCs w:val="24"/>
        </w:rPr>
        <w:t>оложению.</w:t>
      </w:r>
    </w:p>
    <w:p w:rsidR="00122576" w:rsidRPr="00075357" w:rsidRDefault="00122576" w:rsidP="00AB2809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6E" w:rsidRDefault="003D636E" w:rsidP="00AB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809" w:rsidRDefault="00AB2809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A1F" w:rsidRDefault="00490A1F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533" w:rsidRDefault="00677533" w:rsidP="00490A1F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677533" w:rsidRDefault="00677533" w:rsidP="00490A1F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122576" w:rsidRPr="006626B1" w:rsidRDefault="003D636E" w:rsidP="00490A1F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6626B1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3D636E" w:rsidRPr="00490A1F" w:rsidRDefault="003D636E" w:rsidP="00490A1F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«О системе налогообложения в виде</w:t>
      </w:r>
    </w:p>
    <w:p w:rsidR="003D636E" w:rsidRPr="00490A1F" w:rsidRDefault="003D636E" w:rsidP="0049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490A1F">
        <w:rPr>
          <w:rFonts w:ascii="Times New Roman" w:hAnsi="Times New Roman" w:cs="Times New Roman"/>
          <w:sz w:val="24"/>
          <w:szCs w:val="24"/>
        </w:rPr>
        <w:tab/>
      </w:r>
      <w:r w:rsidR="00490A1F">
        <w:rPr>
          <w:rFonts w:ascii="Times New Roman" w:hAnsi="Times New Roman" w:cs="Times New Roman"/>
          <w:sz w:val="24"/>
          <w:szCs w:val="24"/>
        </w:rPr>
        <w:tab/>
      </w:r>
      <w:r w:rsidR="00490A1F">
        <w:rPr>
          <w:rFonts w:ascii="Times New Roman" w:hAnsi="Times New Roman" w:cs="Times New Roman"/>
          <w:sz w:val="24"/>
          <w:szCs w:val="24"/>
        </w:rPr>
        <w:tab/>
      </w:r>
      <w:r w:rsidR="00490A1F">
        <w:rPr>
          <w:rFonts w:ascii="Times New Roman" w:hAnsi="Times New Roman" w:cs="Times New Roman"/>
          <w:sz w:val="24"/>
          <w:szCs w:val="24"/>
        </w:rPr>
        <w:tab/>
      </w:r>
      <w:r w:rsidR="00490A1F">
        <w:rPr>
          <w:rFonts w:ascii="Times New Roman" w:hAnsi="Times New Roman" w:cs="Times New Roman"/>
          <w:sz w:val="24"/>
          <w:szCs w:val="24"/>
        </w:rPr>
        <w:tab/>
      </w:r>
      <w:r w:rsidR="00490A1F">
        <w:rPr>
          <w:rFonts w:ascii="Times New Roman" w:hAnsi="Times New Roman" w:cs="Times New Roman"/>
          <w:sz w:val="24"/>
          <w:szCs w:val="24"/>
        </w:rPr>
        <w:tab/>
      </w:r>
      <w:r w:rsidR="00490A1F">
        <w:rPr>
          <w:rFonts w:ascii="Times New Roman" w:hAnsi="Times New Roman" w:cs="Times New Roman"/>
          <w:sz w:val="24"/>
          <w:szCs w:val="24"/>
        </w:rPr>
        <w:tab/>
      </w:r>
      <w:r w:rsidRPr="00490A1F">
        <w:rPr>
          <w:rFonts w:ascii="Times New Roman" w:hAnsi="Times New Roman" w:cs="Times New Roman"/>
          <w:sz w:val="24"/>
          <w:szCs w:val="24"/>
        </w:rPr>
        <w:t>единого налога на вмененный доход</w:t>
      </w:r>
    </w:p>
    <w:p w:rsidR="003D636E" w:rsidRPr="00490A1F" w:rsidRDefault="003D636E" w:rsidP="00490A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 для отдельных видов деятельности</w:t>
      </w:r>
    </w:p>
    <w:p w:rsidR="003D636E" w:rsidRPr="00490A1F" w:rsidRDefault="000B15B0" w:rsidP="00490A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90A1F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490A1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B2809" w:rsidRPr="00490A1F">
        <w:rPr>
          <w:rFonts w:ascii="Times New Roman" w:hAnsi="Times New Roman" w:cs="Times New Roman"/>
          <w:sz w:val="24"/>
          <w:szCs w:val="24"/>
        </w:rPr>
        <w:t>»</w:t>
      </w:r>
    </w:p>
    <w:p w:rsidR="003D636E" w:rsidRPr="006626B1" w:rsidRDefault="003D636E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36E" w:rsidRPr="006626B1" w:rsidRDefault="003D636E" w:rsidP="00AB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36E" w:rsidRPr="006626B1" w:rsidRDefault="003D636E" w:rsidP="00AB2809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6E" w:rsidRPr="006626B1" w:rsidRDefault="003D636E" w:rsidP="00AB2809">
      <w:pPr>
        <w:keepLine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6B1">
        <w:rPr>
          <w:rFonts w:ascii="Times New Roman" w:hAnsi="Times New Roman" w:cs="Times New Roman"/>
          <w:b/>
          <w:bCs/>
          <w:sz w:val="24"/>
          <w:szCs w:val="24"/>
        </w:rPr>
        <w:t>Значения корректирующего коэффициента  К</w:t>
      </w:r>
      <w:proofErr w:type="gramStart"/>
      <w:r w:rsidRPr="006626B1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3D636E" w:rsidRPr="006626B1" w:rsidRDefault="003D636E" w:rsidP="00AB2809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>Значения корректирующего коэффициента  К</w:t>
      </w:r>
      <w:proofErr w:type="gramStart"/>
      <w:r w:rsidRPr="006626B1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6626B1">
        <w:rPr>
          <w:rFonts w:ascii="Times New Roman" w:hAnsi="Times New Roman" w:cs="Times New Roman"/>
          <w:color w:val="000000"/>
          <w:sz w:val="24"/>
          <w:szCs w:val="24"/>
        </w:rPr>
        <w:t>, учитывающего ассортимент товаров (работ, услуг), сезонность,</w:t>
      </w:r>
      <w:r w:rsidR="009254DC" w:rsidRPr="006626B1">
        <w:rPr>
          <w:rFonts w:ascii="Times New Roman" w:hAnsi="Times New Roman" w:cs="Times New Roman"/>
          <w:color w:val="000000"/>
          <w:sz w:val="24"/>
          <w:szCs w:val="24"/>
        </w:rPr>
        <w:t xml:space="preserve"> время работы, </w:t>
      </w:r>
      <w:r w:rsidRPr="006626B1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места ведения предпринимательской деятельности,  </w:t>
      </w:r>
    </w:p>
    <w:p w:rsidR="003D636E" w:rsidRPr="006626B1" w:rsidRDefault="003D636E" w:rsidP="00AB2809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следующей формуле:</w:t>
      </w:r>
    </w:p>
    <w:p w:rsidR="003D636E" w:rsidRPr="006626B1" w:rsidRDefault="003D636E" w:rsidP="00AB2809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Start"/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= 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D636E" w:rsidRPr="006626B1" w:rsidRDefault="003D636E" w:rsidP="00AB2809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3D636E" w:rsidRPr="006626B1" w:rsidRDefault="003D636E" w:rsidP="00AB2809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>А - показатель, определяемый в соответствии с таблицей 1;</w:t>
      </w:r>
    </w:p>
    <w:p w:rsidR="003D636E" w:rsidRPr="006626B1" w:rsidRDefault="003D636E" w:rsidP="00AB2809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>В - показатель, определяемый в соответствии с таблицей 2;</w:t>
      </w:r>
    </w:p>
    <w:p w:rsidR="003D636E" w:rsidRPr="006626B1" w:rsidRDefault="003D636E" w:rsidP="00AB2809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>С - показатель, определяемый в соответствии с таблицей 3;</w:t>
      </w:r>
    </w:p>
    <w:p w:rsidR="003D636E" w:rsidRPr="006626B1" w:rsidRDefault="003D636E" w:rsidP="00AB2809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>D - показатель, определяемый в соответствии с таблицей 4;</w:t>
      </w:r>
    </w:p>
    <w:p w:rsidR="003D636E" w:rsidRPr="006626B1" w:rsidRDefault="003D636E" w:rsidP="00AB2809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>В случае, если величина рассчитанного коэффициента К</w:t>
      </w:r>
      <w:proofErr w:type="gramStart"/>
      <w:r w:rsidRPr="006626B1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6626B1">
        <w:rPr>
          <w:rFonts w:ascii="Times New Roman" w:hAnsi="Times New Roman" w:cs="Times New Roman"/>
          <w:color w:val="000000"/>
          <w:sz w:val="24"/>
          <w:szCs w:val="24"/>
        </w:rPr>
        <w:t xml:space="preserve"> больше 1, для исчисления единого налога используется К2 = 1. В случае, если величина рассчитанн</w:t>
      </w:r>
      <w:r w:rsidR="009D6039">
        <w:rPr>
          <w:rFonts w:ascii="Times New Roman" w:hAnsi="Times New Roman" w:cs="Times New Roman"/>
          <w:color w:val="000000"/>
          <w:sz w:val="24"/>
          <w:szCs w:val="24"/>
        </w:rPr>
        <w:t>ого коэффициента К</w:t>
      </w:r>
      <w:proofErr w:type="gramStart"/>
      <w:r w:rsidR="009D603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9D6039">
        <w:rPr>
          <w:rFonts w:ascii="Times New Roman" w:hAnsi="Times New Roman" w:cs="Times New Roman"/>
          <w:color w:val="000000"/>
          <w:sz w:val="24"/>
          <w:szCs w:val="24"/>
        </w:rPr>
        <w:t xml:space="preserve"> меньше 0,0</w:t>
      </w:r>
      <w:r w:rsidR="009D6039" w:rsidRPr="009D6039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6626B1">
        <w:rPr>
          <w:rFonts w:ascii="Times New Roman" w:hAnsi="Times New Roman" w:cs="Times New Roman"/>
          <w:color w:val="000000"/>
          <w:sz w:val="24"/>
          <w:szCs w:val="24"/>
        </w:rPr>
        <w:t>, для исчисления единог</w:t>
      </w:r>
      <w:r w:rsidR="009D6039">
        <w:rPr>
          <w:rFonts w:ascii="Times New Roman" w:hAnsi="Times New Roman" w:cs="Times New Roman"/>
          <w:color w:val="000000"/>
          <w:sz w:val="24"/>
          <w:szCs w:val="24"/>
        </w:rPr>
        <w:t>о налога используется К2 = 0,0</w:t>
      </w:r>
      <w:r w:rsidR="009D6039" w:rsidRPr="009D6039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6626B1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</w:t>
      </w:r>
    </w:p>
    <w:p w:rsidR="003D636E" w:rsidRPr="006626B1" w:rsidRDefault="003D636E" w:rsidP="006626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636E" w:rsidRPr="006626B1" w:rsidRDefault="003D636E" w:rsidP="006626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1</w:t>
      </w:r>
    </w:p>
    <w:p w:rsidR="003D636E" w:rsidRPr="006626B1" w:rsidRDefault="003D636E" w:rsidP="006626B1">
      <w:pPr>
        <w:keepLine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6B1">
        <w:rPr>
          <w:rFonts w:ascii="Times New Roman" w:hAnsi="Times New Roman" w:cs="Times New Roman"/>
          <w:b/>
          <w:bCs/>
          <w:sz w:val="24"/>
          <w:szCs w:val="24"/>
        </w:rPr>
        <w:t>Значения показателя  А</w:t>
      </w:r>
      <w:proofErr w:type="gramStart"/>
      <w:r w:rsidRPr="006626B1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6626B1">
        <w:rPr>
          <w:rFonts w:ascii="Times New Roman" w:hAnsi="Times New Roman" w:cs="Times New Roman"/>
          <w:b/>
          <w:bCs/>
          <w:sz w:val="24"/>
          <w:szCs w:val="24"/>
        </w:rPr>
        <w:t xml:space="preserve"> учитывающего ассортимент товаров (работ, услуг), а также качество услуг</w:t>
      </w:r>
      <w:r w:rsidR="009254DC" w:rsidRPr="006626B1">
        <w:rPr>
          <w:rFonts w:ascii="Times New Roman" w:hAnsi="Times New Roman" w:cs="Times New Roman"/>
          <w:b/>
          <w:bCs/>
          <w:sz w:val="24"/>
          <w:szCs w:val="24"/>
        </w:rPr>
        <w:t xml:space="preserve"> (в отношении оказания услуг общественного питания)</w:t>
      </w:r>
    </w:p>
    <w:tbl>
      <w:tblPr>
        <w:tblW w:w="94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39"/>
        <w:gridCol w:w="1237"/>
        <w:gridCol w:w="101"/>
      </w:tblGrid>
      <w:tr w:rsidR="003D636E" w:rsidRPr="006626B1" w:rsidTr="00DD625D">
        <w:trPr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деятельности, услуг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9254DC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Бытовые услуги, их групп, подгрупп, видов и (или) отдельных бытовых услуг </w:t>
            </w:r>
            <w:r w:rsidR="003D636E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зависимости от вида услуг)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4DC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DC" w:rsidRPr="006626B1" w:rsidRDefault="009254DC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DC" w:rsidRPr="006626B1" w:rsidRDefault="009254DC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ремонт, окраска и пошив обуви 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ОКУН 011101- 011410)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DC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кроме ремонта и пошива изделий из натурального и искусственного меха, изделий из натуральной и искусственной кожи и замши (коды ОКУН 012101-012111,012114-012117, 012119-012122,012125-012207, 012211-012215,012217-012222</w:t>
            </w:r>
            <w:r w:rsidR="009F4AF4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012225-012301, 012303-012605)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F4AF4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F4" w:rsidRPr="006626B1" w:rsidRDefault="006972CC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F4" w:rsidRPr="006626B1" w:rsidRDefault="009F4AF4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пошив изделий из натурального и искусственного меха, изделий из натуральной и искусственной кожи и замши 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ОКУН 012112, 012113, 012118, 012123, 012124, 012208-012210, 012216, 012223, 012224, 012302)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AF4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техническое обслуживание бытовой радиоэлектронной 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аппаратуры, бытовых </w:t>
            </w:r>
            <w:r w:rsidR="001A53AE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 (коды ОКУН 013101-013219</w:t>
            </w:r>
            <w:r w:rsidR="009F4AF4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36E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1,0</w:t>
            </w:r>
          </w:p>
        </w:tc>
      </w:tr>
      <w:tr w:rsidR="009F4AF4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AF4" w:rsidRPr="006626B1" w:rsidRDefault="009F4AF4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AF4" w:rsidRPr="006626B1" w:rsidRDefault="009F4AF4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бытовых приборов (включая ремонт часов), ремонт, изготовление металлоизделий, кроме ювелирных изделий (коды ОКУН 013301-013324, </w:t>
            </w:r>
            <w:r w:rsidRPr="006626B1">
              <w:rPr>
                <w:rFonts w:ascii="Times New Roman" w:hAnsi="Times New Roman" w:cs="Times New Roman"/>
                <w:sz w:val="24"/>
                <w:szCs w:val="24"/>
              </w:rPr>
              <w:t>013326-013438, 013451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AF4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D636E" w:rsidRPr="006626B1" w:rsidTr="00DD6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 </w:t>
            </w:r>
            <w:proofErr w:type="spell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электрокалькуляторов</w:t>
            </w:r>
            <w:proofErr w:type="spell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 (код ОКУН 013325)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D636E" w:rsidRPr="006626B1" w:rsidTr="00DD625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изготовление ювелирных изделий (коды ОКУН 013439-013450)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мебели  (коды ОКУН 014201-</w:t>
            </w:r>
            <w:r w:rsidR="001A53AE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014210 и 014301-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014309)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чистка и крашение, услуги прачечных (коды ОКУН 015101-015421)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строительство  жилья и других построек </w:t>
            </w:r>
            <w:r w:rsidRPr="006626B1">
              <w:rPr>
                <w:rFonts w:ascii="Times New Roman" w:hAnsi="Times New Roman" w:cs="Times New Roman"/>
                <w:sz w:val="24"/>
                <w:szCs w:val="24"/>
              </w:rPr>
              <w:t xml:space="preserve">(коды ОКУН 016101-016317) </w:t>
            </w:r>
            <w:r w:rsidR="001D680E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строительства индивидуальных домов </w:t>
            </w:r>
            <w:r w:rsidR="001D680E" w:rsidRPr="006626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26B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кода ОКУН 016201)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фотоателье и фот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кинолабо</w:t>
            </w:r>
            <w:r w:rsidR="001D680E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раторий (коды ОКУН 018101-018125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бань и душевых (коды ОКУН 019101,  019200)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1D680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парикмахерские  услуги (коды ОКУН 019301-019321, 019328, 019333-019337)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парикмахерские </w:t>
            </w:r>
            <w:r w:rsidR="001D680E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(коды ОКУН 0193</w:t>
            </w:r>
            <w:r w:rsidR="001D680E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22-019327, 019329-019332)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прокату (коды ОКУН 019401- 019437)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ритуальные услуги (коды ОКУН 019501 </w:t>
            </w:r>
            <w:r w:rsidR="001D680E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019527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обрядовые услуги (коды ОКУН 019601-019604)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3D636E" w:rsidRPr="006626B1" w:rsidTr="00DD625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бытовых услуг (за исключением услуг ломбардов), классифицируемых в соответствии с "Общероссийским классификатором услуг населению"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D636E" w:rsidRPr="006626B1" w:rsidTr="00DD625D">
        <w:trPr>
          <w:trHeight w:val="8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36E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ветеринарных услуг</w:t>
            </w:r>
            <w:r w:rsidR="001E5173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(коды ОКУН 083101-083109)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6E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D636E" w:rsidRPr="006626B1" w:rsidTr="00DD625D">
        <w:trPr>
          <w:gridAfter w:val="1"/>
          <w:wAfter w:w="101" w:type="dxa"/>
          <w:trHeight w:val="12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D636E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36E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D636E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36E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2,0</w:t>
            </w:r>
          </w:p>
        </w:tc>
      </w:tr>
      <w:tr w:rsidR="003D636E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 а также  осуществляемая через объекты стационарной торговой сети, не имеющей торговых залов, и объекты нестационарной торговой сети</w:t>
            </w:r>
            <w:r w:rsidR="001E5173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pStyle w:val="consnormal"/>
              <w:tabs>
                <w:tab w:val="left" w:pos="3119"/>
              </w:tabs>
              <w:spacing w:before="0" w:beforeAutospacing="0" w:after="0" w:afterAutospacing="0"/>
              <w:jc w:val="both"/>
            </w:pPr>
            <w:proofErr w:type="gramStart"/>
            <w:r w:rsidRPr="006626B1">
              <w:t>хлеб и хлебобулочные изделия, мука, молоко и молокопродукты, масло  растительное, маргарин, крупы, сахар, соль, картофель, детское питание, печатная продукция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6972CC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pStyle w:val="consnormal"/>
              <w:tabs>
                <w:tab w:val="left" w:pos="3119"/>
              </w:tabs>
              <w:spacing w:before="0" w:beforeAutospacing="0" w:after="0" w:afterAutospacing="0"/>
              <w:jc w:val="both"/>
            </w:pPr>
            <w:r w:rsidRPr="006626B1">
              <w:t xml:space="preserve">продукты  питания  (кроме  </w:t>
            </w:r>
            <w:proofErr w:type="gramStart"/>
            <w:r w:rsidRPr="006626B1">
              <w:t>указанных</w:t>
            </w:r>
            <w:proofErr w:type="gramEnd"/>
            <w:r w:rsidRPr="006626B1">
              <w:t xml:space="preserve">  в   подпункте </w:t>
            </w:r>
            <w:r w:rsidRPr="00992F90">
              <w:t xml:space="preserve">6.1 </w:t>
            </w:r>
            <w:r w:rsidRPr="006626B1">
              <w:t>настоящей таблицы) без реализации подакцизной продукции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питания с реализацией подакцизных товаров, подакцизные товары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6972CC" w:rsidP="006972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непродовольственные товары (за исключением 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подпункте </w:t>
            </w:r>
            <w:r w:rsidRPr="00992F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72CC" w:rsidRPr="00992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настоящей таблицы), а именно: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6972CC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  <w:r w:rsidR="001E5173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(в том числе офисная), ковры, строительные материалы и сантехника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6972CC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  <w:r w:rsidR="001E5173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 натуральные и искусственные, кожа натуральная и искусственная и изделия из них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6972CC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  <w:r w:rsidR="001E5173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ювелирные изделия, оружие, электробытовые приборы, оргтехника, радиоэлектронная аппаратура, теле-видео-аппаратура, запасные части и аксессуары для автомобилей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6972CC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6.4</w:t>
            </w:r>
            <w:r w:rsidR="001E5173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товары, бывшие в употреблении, кроме одежды и обуви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1E5173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6972CC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  <w:r w:rsidR="001E5173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одежда и обувь, 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бывшие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употреблении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1E5173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 товары для детей: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-трикотажные изделия для новорожденных и детей ясельной, дошкольной, младшей и старшей школьной возрастных групп: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-верхние трикотажные изделия, бельевые трикотажные  изделия, чулочно-носочные изделия;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трикотажные изделия: перчатки, варежки, головные уборы;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-швейные изделия (за исключением изделий из натуральной кожи и натурального меха) для новорожденных и детей ясельной, дошкольной, младшей и старшей школьной возрастных групп: верхней одежды (в том числе плательная и костюмная группы), нательного белья, головных уборов, одежды и изделий для новорожденных и детей ясельной группы;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-обувь (за исключением спортивной): пинетки, </w:t>
            </w:r>
            <w:proofErr w:type="spell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гусариковая</w:t>
            </w:r>
            <w:proofErr w:type="spell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дошкольная, школьная, валяная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резиновая, </w:t>
            </w:r>
            <w:proofErr w:type="spell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малодетская</w:t>
            </w:r>
            <w:proofErr w:type="spell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школьная, детская;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-кровати детские;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-матрацы детские;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-коляски;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-тетради школьные;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-игрушки;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-пластилин;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-пеналы;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счетные палочки;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счеты школьные;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дневники школьные;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тетради для рисования;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альбомы для рисования;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альбомы для черчения;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папки для тетрадей;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обложки для учебников, дневников, тетрадей;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кассы цифр и букв;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подгузники.</w:t>
            </w:r>
          </w:p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1,2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 w:rsidR="0069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товаров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6626B1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а также услуг общественного питания, осуществляемых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столовые школьные и иные типы точек общественного питания, находящиеся в зданиях 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F3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столовые студенческие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F3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столовые (за исключением 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студенческих)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9F3BAD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кафе, закусочные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9F3BAD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173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рестораны, бары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3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типы точек общественного питания, имеющие залы обслуживания посетителей (кроме находящихся в зданиях общеобразовательных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9F3BAD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173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точки общественного питания,  не имеющие зала обслуживания посетителей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9F3BAD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5173"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наружной рекламы с использованием рекламных конструкций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9F3BAD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9F3BAD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метров;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 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передаче во временное владение и (или) пользование торговых мест,  расположенных в объектах стационарной торговой сети,  не имеющих зала обслуживания посетителей, а также объектов организации общественного питания, не имеющих зала обслуживания посетителей, торговых автоматов, расположенных в магазинах, павильонах на крытых  рынках (ярмарках), торговых комплексах, киосках в предназначенных для ведения торговли зданиях, строениях и сооружениях (их частях) и других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объектах, не имеющих обособленных и специально оснащенных для этих целей помещений, а также в зданиях, строениях и сооружениях (их частях), используемых для заключения договоров розничной купли-продажи, а также для проведения торгов;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9F3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передаче во временное владение и (или) пользование объектов организации общественного питания, не имеющих зала обслуживания посетителей (за исключением указанных в  п</w:t>
            </w:r>
            <w:r w:rsidRPr="003F0DE8">
              <w:rPr>
                <w:rFonts w:ascii="Times New Roman" w:hAnsi="Times New Roman" w:cs="Times New Roman"/>
                <w:sz w:val="24"/>
                <w:szCs w:val="24"/>
              </w:rPr>
              <w:t>. 11.1),</w:t>
            </w: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объектов нестационарной торговой сети, осуществляющих услуги и торговлю с прилавков, палаток, ларьков, контейнеров, боксов и других  аналогичных объектов.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9F3BAD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E5173" w:rsidRPr="006626B1" w:rsidTr="00DD625D">
        <w:trPr>
          <w:gridAfter w:val="1"/>
          <w:wAfter w:w="101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73" w:rsidRPr="006626B1" w:rsidRDefault="001E5173" w:rsidP="00662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3D636E" w:rsidRPr="006626B1" w:rsidRDefault="003D636E" w:rsidP="006626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6E" w:rsidRPr="006626B1" w:rsidRDefault="003D636E" w:rsidP="006626B1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Примечание. </w:t>
      </w:r>
      <w:r w:rsidRPr="006626B1">
        <w:rPr>
          <w:rFonts w:ascii="Times New Roman" w:hAnsi="Times New Roman" w:cs="Times New Roman"/>
          <w:color w:val="000000"/>
          <w:sz w:val="24"/>
          <w:szCs w:val="24"/>
        </w:rPr>
        <w:t xml:space="preserve">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коэффициента, используется </w:t>
      </w:r>
      <w:proofErr w:type="gramStart"/>
      <w:r w:rsidRPr="006626B1">
        <w:rPr>
          <w:rFonts w:ascii="Times New Roman" w:hAnsi="Times New Roman" w:cs="Times New Roman"/>
          <w:color w:val="000000"/>
          <w:sz w:val="24"/>
          <w:szCs w:val="24"/>
        </w:rPr>
        <w:t>максимальное</w:t>
      </w:r>
      <w:proofErr w:type="gramEnd"/>
      <w:r w:rsidRPr="006626B1">
        <w:rPr>
          <w:rFonts w:ascii="Times New Roman" w:hAnsi="Times New Roman" w:cs="Times New Roman"/>
          <w:color w:val="000000"/>
          <w:sz w:val="24"/>
          <w:szCs w:val="24"/>
        </w:rPr>
        <w:t xml:space="preserve"> из применимых значений коэффициента. При осуществлении нескольких видов предпринимательской деятельности, подлежащих обложению единым налогом, учет показателей, необходимых для исчисления налога, ведется в соответствии с действующим законодательством.                                                                                                                                                                      </w:t>
      </w:r>
    </w:p>
    <w:p w:rsidR="003D636E" w:rsidRPr="006626B1" w:rsidRDefault="003D636E" w:rsidP="006626B1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3D636E" w:rsidRPr="006626B1" w:rsidRDefault="003D636E" w:rsidP="006626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2</w:t>
      </w:r>
    </w:p>
    <w:p w:rsidR="003D636E" w:rsidRPr="006626B1" w:rsidRDefault="003D636E" w:rsidP="006626B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6B1">
        <w:rPr>
          <w:rFonts w:ascii="Times New Roman" w:hAnsi="Times New Roman" w:cs="Times New Roman"/>
          <w:b/>
          <w:bCs/>
          <w:sz w:val="24"/>
          <w:szCs w:val="24"/>
        </w:rPr>
        <w:t>Значения показателя</w:t>
      </w:r>
      <w:proofErr w:type="gramStart"/>
      <w:r w:rsidRPr="006626B1">
        <w:rPr>
          <w:rFonts w:ascii="Times New Roman" w:hAnsi="Times New Roman" w:cs="Times New Roman"/>
          <w:b/>
          <w:bCs/>
          <w:sz w:val="24"/>
          <w:szCs w:val="24"/>
        </w:rPr>
        <w:t xml:space="preserve">  В</w:t>
      </w:r>
      <w:proofErr w:type="gramEnd"/>
      <w:r w:rsidRPr="006626B1">
        <w:rPr>
          <w:rFonts w:ascii="Times New Roman" w:hAnsi="Times New Roman" w:cs="Times New Roman"/>
          <w:b/>
          <w:bCs/>
          <w:sz w:val="24"/>
          <w:szCs w:val="24"/>
        </w:rPr>
        <w:t>, учитывающего сезонность</w:t>
      </w: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5342"/>
        <w:gridCol w:w="2779"/>
      </w:tblGrid>
      <w:tr w:rsidR="003D636E" w:rsidRPr="006626B1" w:rsidTr="00051231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B</w:t>
            </w:r>
          </w:p>
        </w:tc>
      </w:tr>
      <w:tr w:rsidR="003D636E" w:rsidRPr="006626B1" w:rsidTr="00051231"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октября по март включительно для  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разносной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торговли,  а  также  для  киосков  (палаток),</w:t>
            </w:r>
          </w:p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розничную       торговлю</w:t>
            </w:r>
          </w:p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исключительно мороженым</w:t>
            </w: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3D636E" w:rsidRPr="006626B1" w:rsidTr="00051231"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апреля   по   сентябрь   включительно   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разносной   торговли,  а  также  для  киосков</w:t>
            </w:r>
          </w:p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(палаток),  осуществляющих розничную торговлю</w:t>
            </w:r>
          </w:p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исключительно мороженым</w:t>
            </w: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Таблица 3</w:t>
      </w: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6E" w:rsidRPr="006626B1" w:rsidRDefault="003D636E" w:rsidP="006626B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6B1">
        <w:rPr>
          <w:rFonts w:ascii="Times New Roman" w:hAnsi="Times New Roman" w:cs="Times New Roman"/>
          <w:b/>
          <w:bCs/>
          <w:sz w:val="24"/>
          <w:szCs w:val="24"/>
        </w:rPr>
        <w:t>Значения показателя</w:t>
      </w:r>
      <w:proofErr w:type="gramStart"/>
      <w:r w:rsidRPr="006626B1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6626B1">
        <w:rPr>
          <w:rFonts w:ascii="Times New Roman" w:hAnsi="Times New Roman" w:cs="Times New Roman"/>
          <w:b/>
          <w:bCs/>
          <w:sz w:val="24"/>
          <w:szCs w:val="24"/>
        </w:rPr>
        <w:t>, учитывающего время работы</w:t>
      </w: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5270"/>
        <w:gridCol w:w="2793"/>
      </w:tblGrid>
      <w:tr w:rsidR="003D636E" w:rsidRPr="006626B1" w:rsidTr="00051231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C</w:t>
            </w:r>
          </w:p>
        </w:tc>
      </w:tr>
      <w:tr w:rsidR="003D636E" w:rsidRPr="006626B1" w:rsidTr="00051231"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 часов в сутки включительно</w:t>
            </w:r>
          </w:p>
        </w:tc>
        <w:tc>
          <w:tcPr>
            <w:tcW w:w="2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3D636E" w:rsidRPr="006626B1" w:rsidTr="00051231"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8 часов в сутки</w:t>
            </w:r>
          </w:p>
        </w:tc>
        <w:tc>
          <w:tcPr>
            <w:tcW w:w="2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6E" w:rsidRPr="006626B1" w:rsidRDefault="003D636E" w:rsidP="0066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6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4</w:t>
      </w: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6E" w:rsidRPr="006626B1" w:rsidRDefault="003D636E" w:rsidP="006626B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6B1">
        <w:rPr>
          <w:rFonts w:ascii="Times New Roman" w:hAnsi="Times New Roman" w:cs="Times New Roman"/>
          <w:b/>
          <w:bCs/>
          <w:sz w:val="24"/>
          <w:szCs w:val="24"/>
        </w:rPr>
        <w:t>Значения показателя D, учитывающего особенности места ведения предпринимательской деятельности</w:t>
      </w:r>
      <w:r w:rsidRPr="006626B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F2EED" w:rsidRPr="006626B1" w:rsidRDefault="003D636E" w:rsidP="006626B1">
      <w:pPr>
        <w:pStyle w:val="consplusnormal0"/>
        <w:spacing w:before="0" w:beforeAutospacing="0" w:after="0" w:afterAutospacing="0"/>
        <w:ind w:firstLine="540"/>
        <w:jc w:val="both"/>
        <w:rPr>
          <w:spacing w:val="8"/>
          <w:kern w:val="144"/>
        </w:rPr>
      </w:pPr>
      <w:r w:rsidRPr="006626B1">
        <w:rPr>
          <w:color w:val="000000"/>
        </w:rPr>
        <w:t xml:space="preserve"> </w:t>
      </w:r>
    </w:p>
    <w:p w:rsidR="001F2EED" w:rsidRPr="006626B1" w:rsidRDefault="001F2EED" w:rsidP="006626B1">
      <w:pPr>
        <w:pStyle w:val="consplusnormal0"/>
        <w:spacing w:before="0" w:beforeAutospacing="0" w:after="0" w:afterAutospacing="0"/>
        <w:ind w:firstLine="540"/>
        <w:jc w:val="both"/>
        <w:rPr>
          <w:spacing w:val="8"/>
          <w:kern w:val="14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5897"/>
        <w:gridCol w:w="1620"/>
      </w:tblGrid>
      <w:tr w:rsidR="001F2EED" w:rsidRPr="006626B1" w:rsidTr="001F2EED">
        <w:trPr>
          <w:trHeight w:val="360"/>
        </w:trPr>
        <w:tc>
          <w:tcPr>
            <w:tcW w:w="1483" w:type="dxa"/>
          </w:tcPr>
          <w:p w:rsidR="001F2EED" w:rsidRPr="006626B1" w:rsidRDefault="001F2EED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  <w:lang w:val="en-US"/>
              </w:rPr>
            </w:pPr>
            <w:r w:rsidRPr="006626B1">
              <w:rPr>
                <w:spacing w:val="8"/>
                <w:kern w:val="144"/>
              </w:rPr>
              <w:t>№</w:t>
            </w:r>
          </w:p>
          <w:p w:rsidR="001F2EED" w:rsidRPr="006626B1" w:rsidRDefault="001F2EED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 xml:space="preserve"> </w:t>
            </w:r>
            <w:proofErr w:type="gramStart"/>
            <w:r w:rsidRPr="006626B1">
              <w:rPr>
                <w:spacing w:val="8"/>
                <w:kern w:val="144"/>
              </w:rPr>
              <w:t>п</w:t>
            </w:r>
            <w:proofErr w:type="gramEnd"/>
            <w:r w:rsidRPr="006626B1">
              <w:rPr>
                <w:spacing w:val="8"/>
                <w:kern w:val="144"/>
              </w:rPr>
              <w:t>/п</w:t>
            </w:r>
          </w:p>
        </w:tc>
        <w:tc>
          <w:tcPr>
            <w:tcW w:w="5897" w:type="dxa"/>
          </w:tcPr>
          <w:p w:rsidR="001F2EED" w:rsidRPr="006626B1" w:rsidRDefault="001F2EED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Место ведения предпринимательской деятельности</w:t>
            </w:r>
          </w:p>
        </w:tc>
        <w:tc>
          <w:tcPr>
            <w:tcW w:w="1620" w:type="dxa"/>
          </w:tcPr>
          <w:p w:rsidR="001F2EED" w:rsidRPr="006626B1" w:rsidRDefault="001F2EED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  <w:lang w:val="en-US"/>
              </w:rPr>
            </w:pPr>
            <w:r w:rsidRPr="006626B1">
              <w:rPr>
                <w:spacing w:val="8"/>
                <w:kern w:val="144"/>
              </w:rPr>
              <w:t>Значение показателя</w:t>
            </w:r>
            <w:r w:rsidRPr="006626B1">
              <w:rPr>
                <w:spacing w:val="8"/>
                <w:kern w:val="144"/>
                <w:lang w:val="en-US"/>
              </w:rPr>
              <w:t xml:space="preserve"> D</w:t>
            </w:r>
          </w:p>
        </w:tc>
      </w:tr>
      <w:tr w:rsidR="001F2EED" w:rsidRPr="006626B1" w:rsidTr="001F2EED">
        <w:trPr>
          <w:trHeight w:val="360"/>
        </w:trPr>
        <w:tc>
          <w:tcPr>
            <w:tcW w:w="1483" w:type="dxa"/>
          </w:tcPr>
          <w:p w:rsidR="001F2EED" w:rsidRPr="006626B1" w:rsidRDefault="001F2EED" w:rsidP="006626B1">
            <w:pPr>
              <w:pStyle w:val="consplusnormal0"/>
              <w:spacing w:after="0" w:afterAutospacing="0"/>
              <w:ind w:firstLine="540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1</w:t>
            </w:r>
          </w:p>
        </w:tc>
        <w:tc>
          <w:tcPr>
            <w:tcW w:w="5897" w:type="dxa"/>
          </w:tcPr>
          <w:p w:rsidR="001F2EED" w:rsidRPr="006626B1" w:rsidRDefault="001F2EED" w:rsidP="006626B1">
            <w:pPr>
              <w:pStyle w:val="consplusnormal0"/>
              <w:spacing w:after="0" w:afterAutospacing="0"/>
              <w:ind w:firstLine="540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 xml:space="preserve">                             2</w:t>
            </w:r>
          </w:p>
        </w:tc>
        <w:tc>
          <w:tcPr>
            <w:tcW w:w="1620" w:type="dxa"/>
          </w:tcPr>
          <w:p w:rsidR="001F2EED" w:rsidRPr="006626B1" w:rsidRDefault="001F2EED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3</w:t>
            </w:r>
          </w:p>
        </w:tc>
      </w:tr>
      <w:tr w:rsidR="001F2EED" w:rsidRPr="006626B1" w:rsidTr="001F2EED">
        <w:trPr>
          <w:trHeight w:val="360"/>
        </w:trPr>
        <w:tc>
          <w:tcPr>
            <w:tcW w:w="1483" w:type="dxa"/>
          </w:tcPr>
          <w:p w:rsidR="001F2EED" w:rsidRPr="006626B1" w:rsidRDefault="001F2EED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  <w:lang w:val="en-US"/>
              </w:rPr>
            </w:pPr>
            <w:r w:rsidRPr="006626B1">
              <w:rPr>
                <w:spacing w:val="8"/>
                <w:kern w:val="144"/>
                <w:lang w:val="en-US"/>
              </w:rPr>
              <w:t>1</w:t>
            </w:r>
          </w:p>
        </w:tc>
        <w:tc>
          <w:tcPr>
            <w:tcW w:w="5897" w:type="dxa"/>
          </w:tcPr>
          <w:p w:rsidR="001F2EED" w:rsidRPr="006626B1" w:rsidRDefault="001F2EED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На территории населенных пунктов:</w:t>
            </w:r>
          </w:p>
        </w:tc>
        <w:tc>
          <w:tcPr>
            <w:tcW w:w="1620" w:type="dxa"/>
          </w:tcPr>
          <w:p w:rsidR="001F2EED" w:rsidRPr="006626B1" w:rsidRDefault="001F2EED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</w:p>
        </w:tc>
      </w:tr>
      <w:tr w:rsidR="006626B1" w:rsidRPr="006626B1" w:rsidTr="001F2EED">
        <w:trPr>
          <w:trHeight w:val="360"/>
        </w:trPr>
        <w:tc>
          <w:tcPr>
            <w:tcW w:w="1483" w:type="dxa"/>
          </w:tcPr>
          <w:p w:rsidR="006626B1" w:rsidRPr="006626B1" w:rsidRDefault="006626B1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  <w:lang w:val="en-US"/>
              </w:rPr>
              <w:t>1</w:t>
            </w:r>
            <w:r w:rsidRPr="006626B1">
              <w:rPr>
                <w:spacing w:val="8"/>
                <w:kern w:val="144"/>
              </w:rPr>
              <w:t>.1</w:t>
            </w:r>
          </w:p>
        </w:tc>
        <w:tc>
          <w:tcPr>
            <w:tcW w:w="5897" w:type="dxa"/>
          </w:tcPr>
          <w:p w:rsidR="006626B1" w:rsidRPr="006626B1" w:rsidRDefault="006626B1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Районный центр</w:t>
            </w:r>
          </w:p>
        </w:tc>
        <w:tc>
          <w:tcPr>
            <w:tcW w:w="1620" w:type="dxa"/>
          </w:tcPr>
          <w:p w:rsidR="006626B1" w:rsidRPr="006626B1" w:rsidRDefault="006626B1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0,3</w:t>
            </w:r>
          </w:p>
        </w:tc>
      </w:tr>
      <w:tr w:rsidR="006626B1" w:rsidRPr="006626B1" w:rsidTr="001F2EED">
        <w:trPr>
          <w:trHeight w:val="360"/>
        </w:trPr>
        <w:tc>
          <w:tcPr>
            <w:tcW w:w="1483" w:type="dxa"/>
          </w:tcPr>
          <w:p w:rsidR="006626B1" w:rsidRPr="006626B1" w:rsidRDefault="006626B1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1.2</w:t>
            </w:r>
          </w:p>
        </w:tc>
        <w:tc>
          <w:tcPr>
            <w:tcW w:w="5897" w:type="dxa"/>
          </w:tcPr>
          <w:p w:rsidR="006626B1" w:rsidRPr="006626B1" w:rsidRDefault="006626B1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Сельские административные центры</w:t>
            </w:r>
          </w:p>
        </w:tc>
        <w:tc>
          <w:tcPr>
            <w:tcW w:w="1620" w:type="dxa"/>
          </w:tcPr>
          <w:p w:rsidR="006626B1" w:rsidRPr="006626B1" w:rsidRDefault="006626B1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0,2</w:t>
            </w:r>
          </w:p>
        </w:tc>
      </w:tr>
      <w:tr w:rsidR="006626B1" w:rsidRPr="006626B1" w:rsidTr="001F2EED">
        <w:trPr>
          <w:trHeight w:val="360"/>
        </w:trPr>
        <w:tc>
          <w:tcPr>
            <w:tcW w:w="1483" w:type="dxa"/>
          </w:tcPr>
          <w:p w:rsidR="006626B1" w:rsidRPr="006626B1" w:rsidRDefault="006626B1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1.3</w:t>
            </w:r>
          </w:p>
        </w:tc>
        <w:tc>
          <w:tcPr>
            <w:tcW w:w="5897" w:type="dxa"/>
          </w:tcPr>
          <w:p w:rsidR="006626B1" w:rsidRPr="006626B1" w:rsidRDefault="006626B1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Прочие населенные пункты</w:t>
            </w:r>
          </w:p>
        </w:tc>
        <w:tc>
          <w:tcPr>
            <w:tcW w:w="1620" w:type="dxa"/>
          </w:tcPr>
          <w:p w:rsidR="006626B1" w:rsidRPr="006626B1" w:rsidRDefault="006626B1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0,1</w:t>
            </w:r>
          </w:p>
        </w:tc>
      </w:tr>
      <w:tr w:rsidR="006626B1" w:rsidRPr="006626B1" w:rsidTr="001F2EED">
        <w:trPr>
          <w:trHeight w:val="360"/>
        </w:trPr>
        <w:tc>
          <w:tcPr>
            <w:tcW w:w="1483" w:type="dxa"/>
          </w:tcPr>
          <w:p w:rsidR="006626B1" w:rsidRPr="006626B1" w:rsidRDefault="006626B1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1.4</w:t>
            </w:r>
          </w:p>
        </w:tc>
        <w:tc>
          <w:tcPr>
            <w:tcW w:w="5897" w:type="dxa"/>
          </w:tcPr>
          <w:p w:rsidR="006626B1" w:rsidRPr="006626B1" w:rsidRDefault="006626B1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В пределах 100 метров придорожной полосы федеральных дорог общего пользования, главных областных автомобильных дорог общего пользования</w:t>
            </w:r>
          </w:p>
        </w:tc>
        <w:tc>
          <w:tcPr>
            <w:tcW w:w="1620" w:type="dxa"/>
          </w:tcPr>
          <w:p w:rsidR="006626B1" w:rsidRPr="006626B1" w:rsidRDefault="006626B1" w:rsidP="006626B1">
            <w:pPr>
              <w:pStyle w:val="consplusnormal0"/>
              <w:spacing w:after="0" w:afterAutospacing="0"/>
              <w:ind w:firstLine="540"/>
              <w:jc w:val="both"/>
              <w:rPr>
                <w:spacing w:val="8"/>
                <w:kern w:val="144"/>
              </w:rPr>
            </w:pPr>
            <w:r w:rsidRPr="006626B1">
              <w:rPr>
                <w:spacing w:val="8"/>
                <w:kern w:val="144"/>
              </w:rPr>
              <w:t>0,3</w:t>
            </w:r>
          </w:p>
        </w:tc>
      </w:tr>
    </w:tbl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6E" w:rsidRPr="006626B1" w:rsidRDefault="003D636E" w:rsidP="006626B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6E" w:rsidRPr="00DC10F6" w:rsidRDefault="003D636E" w:rsidP="006626B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D636E" w:rsidRPr="00DC10F6" w:rsidSect="00490A1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331"/>
    <w:multiLevelType w:val="multilevel"/>
    <w:tmpl w:val="ACF0F0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B184795"/>
    <w:multiLevelType w:val="multilevel"/>
    <w:tmpl w:val="36141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425122"/>
    <w:multiLevelType w:val="hybridMultilevel"/>
    <w:tmpl w:val="FEA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D2637"/>
    <w:multiLevelType w:val="hybridMultilevel"/>
    <w:tmpl w:val="E6FAADB4"/>
    <w:lvl w:ilvl="0" w:tplc="2B061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052518"/>
    <w:multiLevelType w:val="multilevel"/>
    <w:tmpl w:val="0584F5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527"/>
    <w:rsid w:val="00075357"/>
    <w:rsid w:val="000B15B0"/>
    <w:rsid w:val="00122576"/>
    <w:rsid w:val="00131FE7"/>
    <w:rsid w:val="00140584"/>
    <w:rsid w:val="001A53AE"/>
    <w:rsid w:val="001B589B"/>
    <w:rsid w:val="001D680E"/>
    <w:rsid w:val="001E5173"/>
    <w:rsid w:val="001F2EED"/>
    <w:rsid w:val="002F0FE7"/>
    <w:rsid w:val="002F42BB"/>
    <w:rsid w:val="003055DD"/>
    <w:rsid w:val="00360FD9"/>
    <w:rsid w:val="003C6093"/>
    <w:rsid w:val="003D2B96"/>
    <w:rsid w:val="003D636E"/>
    <w:rsid w:val="003F0DE8"/>
    <w:rsid w:val="00490A1F"/>
    <w:rsid w:val="004A5927"/>
    <w:rsid w:val="005F2DB0"/>
    <w:rsid w:val="006626B1"/>
    <w:rsid w:val="00674F3B"/>
    <w:rsid w:val="00677533"/>
    <w:rsid w:val="006972CC"/>
    <w:rsid w:val="00697FD3"/>
    <w:rsid w:val="00773006"/>
    <w:rsid w:val="008671EC"/>
    <w:rsid w:val="008E5CA6"/>
    <w:rsid w:val="008E6527"/>
    <w:rsid w:val="008F116F"/>
    <w:rsid w:val="00917F48"/>
    <w:rsid w:val="009254DC"/>
    <w:rsid w:val="00952FD1"/>
    <w:rsid w:val="00992F90"/>
    <w:rsid w:val="009C569A"/>
    <w:rsid w:val="009D6039"/>
    <w:rsid w:val="009F0B15"/>
    <w:rsid w:val="009F3BAD"/>
    <w:rsid w:val="009F4AF4"/>
    <w:rsid w:val="00A21834"/>
    <w:rsid w:val="00AA4031"/>
    <w:rsid w:val="00AB2809"/>
    <w:rsid w:val="00AC4695"/>
    <w:rsid w:val="00AC46E6"/>
    <w:rsid w:val="00B22185"/>
    <w:rsid w:val="00B94304"/>
    <w:rsid w:val="00C45BAE"/>
    <w:rsid w:val="00DD2660"/>
    <w:rsid w:val="00DD625D"/>
    <w:rsid w:val="00E906A7"/>
    <w:rsid w:val="00EB5FFA"/>
    <w:rsid w:val="00EC1F6B"/>
    <w:rsid w:val="00F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E6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a"/>
    <w:rsid w:val="001E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1F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0A124281474D564A7B6654EA26FFBA542FCA44F50E1FF9B6FC1BDC9F985380618BEA784BCB87Cn0U9J" TargetMode="External"/><Relationship Id="rId13" Type="http://schemas.openxmlformats.org/officeDocument/2006/relationships/hyperlink" Target="consultantplus://offline/ref=6990A124281474D564A7B6654EA26FFBA542FFA44C51E1FF9B6FC1BDC9F985380618BEA78CB8nBU9J" TargetMode="External"/><Relationship Id="rId18" Type="http://schemas.openxmlformats.org/officeDocument/2006/relationships/hyperlink" Target="consultantplus://offline/ref=6990A124281474D564A7B6654EA26FFBA542FFA44C51E1FF9B6FC1BDC9F985380618BEA78CB8nBUDJ" TargetMode="External"/><Relationship Id="rId26" Type="http://schemas.openxmlformats.org/officeDocument/2006/relationships/hyperlink" Target="consultantplus://offline/ref=6990A124281474D564A7B6654EA26FFBA542FFA44C51E1FF9B6FC1BDC9F985380618BEA285BBnBUA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990A124281474D564A7B6654EA26FFBA542FFA44C51E1FF9B6FC1BDC9F985380618BEA285BBnBU9J" TargetMode="External"/><Relationship Id="rId7" Type="http://schemas.openxmlformats.org/officeDocument/2006/relationships/hyperlink" Target="consultantplus://offline/ref=6990A124281474D564A7B6654EA26FFBA540F4A24E55E1FF9B6FC1BDC9F985380618BEA784BCBE7Fn0U5J" TargetMode="External"/><Relationship Id="rId12" Type="http://schemas.openxmlformats.org/officeDocument/2006/relationships/hyperlink" Target="consultantplus://offline/ref=6990A124281474D564A7B6654EA26FFBA542FFA44C51E1FF9B6FC1BDC9F985380618BEA78CB8nBU8J" TargetMode="External"/><Relationship Id="rId17" Type="http://schemas.openxmlformats.org/officeDocument/2006/relationships/hyperlink" Target="consultantplus://offline/ref=6990A124281474D564A7B6654EA26FFBA542FFA44C51E1FF9B6FC1BDC9F985380618BEA580B9nBU8J" TargetMode="External"/><Relationship Id="rId25" Type="http://schemas.openxmlformats.org/officeDocument/2006/relationships/hyperlink" Target="consultantplus://offline/ref=6990A124281474D564A7B6654EA26FFBA542FFA44C51E1FF9B6FC1BDC9F985380618BEA78CBFnBU8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90A124281474D564A7B6654EA26FFBA542FFA44C51E1FF9B6FC1BDC9F985380618BEA78CBFnBU8J" TargetMode="External"/><Relationship Id="rId20" Type="http://schemas.openxmlformats.org/officeDocument/2006/relationships/hyperlink" Target="consultantplus://offline/ref=6990A124281474D564A7B6654EA26FFBA542FFA44C51E1FF9B6FC1BDC9F985380618BEA285BBnBU8J" TargetMode="External"/><Relationship Id="rId29" Type="http://schemas.openxmlformats.org/officeDocument/2006/relationships/hyperlink" Target="consultantplus://offline/ref=6990A124281474D564A7B6654EA26FFBA542FFA44C51E1FF9B6FC1BDC9F985380618BEA78CB8nBUE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990A124281474D564A7B6654EA26FFBA542FFA44C51E1FF9B6FC1BDC9F985380618BEA285BBnBUCJ" TargetMode="External"/><Relationship Id="rId24" Type="http://schemas.openxmlformats.org/officeDocument/2006/relationships/hyperlink" Target="consultantplus://offline/ref=6990A124281474D564A7B6654EA26FFBA542FFA44C51E1FF9B6FC1BDC9F985380618BEA580B9nBUB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90A124281474D564A7B6654EA26FFBA542FFA44C51E1FF9B6FC1BDC9F985380618BEA580B9nBUBJ" TargetMode="External"/><Relationship Id="rId23" Type="http://schemas.openxmlformats.org/officeDocument/2006/relationships/hyperlink" Target="consultantplus://offline/ref=6990A124281474D564A7B6654EA26FFBA542FFA44C51E1FF9B6FC1BDC9F985380618BEA580B9nBU6J" TargetMode="External"/><Relationship Id="rId28" Type="http://schemas.openxmlformats.org/officeDocument/2006/relationships/hyperlink" Target="consultantplus://offline/ref=6990A124281474D564A7B6654EA26FFBA542FFA44C51E1FF9B6FC1BDC9F985380618BEA78CBFnBU8J" TargetMode="External"/><Relationship Id="rId10" Type="http://schemas.openxmlformats.org/officeDocument/2006/relationships/hyperlink" Target="consultantplus://offline/ref=6990A124281474D564A7B6654EA26FFBA542FFA44C51E1FF9B6FC1BDC9F985380618BEA285BBnBUEJ" TargetMode="External"/><Relationship Id="rId19" Type="http://schemas.openxmlformats.org/officeDocument/2006/relationships/hyperlink" Target="consultantplus://offline/ref=6990A124281474D564A7B6654EA26FFBA542FFA44C51E1FF9B6FC1BDC9F985380618BEA285BBnBUAJ" TargetMode="External"/><Relationship Id="rId31" Type="http://schemas.openxmlformats.org/officeDocument/2006/relationships/hyperlink" Target="consultantplus://offline/ref=605F03C338A2FEEA0F586D17FA78684BA7E131B9196E03F2767B5523A4CCEE28972D3CB84600F3q2j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90A124281474D564A7B6654EA26FFBA542FFA44C51E1FF9B6FC1BDC9F985380618BEA285BBnBUFJ" TargetMode="External"/><Relationship Id="rId14" Type="http://schemas.openxmlformats.org/officeDocument/2006/relationships/hyperlink" Target="consultantplus://offline/ref=6990A124281474D564A7B6654EA26FFBA542FFA44C51E1FF9B6FC1BDC9F985380618BEA78CB8nBUCJ" TargetMode="External"/><Relationship Id="rId22" Type="http://schemas.openxmlformats.org/officeDocument/2006/relationships/hyperlink" Target="consultantplus://offline/ref=6990A124281474D564A7B6654EA26FFBA542FFA44C51E1FF9B6FC1BDC9F985380618BEA580BAnBUFJ" TargetMode="External"/><Relationship Id="rId27" Type="http://schemas.openxmlformats.org/officeDocument/2006/relationships/hyperlink" Target="consultantplus://offline/ref=6990A124281474D564A7B6654EA26FFBA542FFA44C51E1FF9B6FC1BDC9F985380618BEA285BBnBUDJ" TargetMode="External"/><Relationship Id="rId30" Type="http://schemas.openxmlformats.org/officeDocument/2006/relationships/hyperlink" Target="consultantplus://offline/ref=605F03C338A2FEEA0F586D17FA78684BA7E335BD1F6D03F2767B5523A4CCEE28972D3CB84702F923qC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2015-03-11T01:33:00Z</cp:lastPrinted>
  <dcterms:created xsi:type="dcterms:W3CDTF">2015-02-26T09:38:00Z</dcterms:created>
  <dcterms:modified xsi:type="dcterms:W3CDTF">2015-03-27T02:24:00Z</dcterms:modified>
</cp:coreProperties>
</file>